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 w14:paraId="816A4229"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628900" cy="3718223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3718223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900" cy="3718223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3718223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900" cy="3718223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3718223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900" cy="3718223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3718223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900" cy="3718223"/>
            <wp:effectExtent l="0" t="0" r="0" b="0"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3718223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900" cy="3718223"/>
            <wp:effectExtent l="0" t="0" r="0" b="0"/>
            <wp:docPr id="103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3718223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628900" cy="3718223"/>
            <wp:effectExtent l="0" t="0" r="0" b="0"/>
            <wp:docPr id="103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3718223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Arial">
    <w:altName w:val="Arial"/>
    <w:panose1 w:val="020b06040200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004020304"/>
    <w:charset w:val="00"/>
    <w:family w:val="roman"/>
    <w:pitch w:val="variable"/>
    <w:sig w:usb0="E0002AFF" w:usb1="C0007841" w:usb2="00000009" w:usb3="00000000" w:csb0="000001FF" w:csb1="00000000"/>
  </w:font>
  <w:font w:name="Cambria">
    <w:altName w:val="Cambria"/>
    <w:panose1 w:val="02040503050004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bidi="ar-S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宋体" w:hAnsi="Calibri"/>
        <w:kern w:val="2"/>
        <w:sz w:val="21"/>
        <w:szCs w:val="22"/>
        <w:lang w:val="en-US" w:bidi="ar-SA" w:eastAsia="zh-CN"/>
      </w:rPr>
    </w:rPrDefault>
    <w:pPrDefault>
      <w:pPr>
        <w:widowControl w:val="false"/>
        <w:jc w:val="both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11" Type="http://schemas.openxmlformats.org/officeDocument/2006/relationships/settings" Target="settings.xml"/><Relationship Id="rId10" Type="http://schemas.openxmlformats.org/officeDocument/2006/relationships/fontTable" Target="fontTable.xml"/><Relationship Id="rId12" Type="http://schemas.openxmlformats.org/officeDocument/2006/relationships/theme" Target="theme/theme1.xml"/><Relationship Id="rId9" Type="http://schemas.openxmlformats.org/officeDocument/2006/relationships/styles" Target="styles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2025-05-08T03:45:43Z</dcterms:created>
  <dc:creator>TYH641M</dc:creator>
  <lastModifiedBy>TYH641M</lastModifiedBy>
  <dcterms:modified xsi:type="dcterms:W3CDTF">2025-05-08T03:48:32Z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f64494e07b4b4c018ed96962df0e6b9c_21</vt:lpwstr>
  </property>
</Properties>
</file>