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A6148">
      <w:pPr>
        <w:spacing w:beforeLines="50" w:afterLines="50"/>
        <w:jc w:val="center"/>
        <w:rPr>
          <w:rFonts w:ascii="宋体" w:hAnsi="宋体"/>
          <w:b/>
          <w:bCs/>
          <w:sz w:val="32"/>
          <w:szCs w:val="32"/>
        </w:rPr>
      </w:pPr>
      <w:bookmarkStart w:id="0" w:name="_Hlk130544477"/>
      <w:r>
        <w:rPr>
          <w:rFonts w:hint="eastAsia" w:ascii="宋体" w:hAnsi="宋体"/>
          <w:b/>
          <w:bCs/>
          <w:sz w:val="32"/>
          <w:szCs w:val="32"/>
        </w:rPr>
        <w:t>“智信杯”第四届辽宁省普通高校大学生信息素养大赛</w:t>
      </w:r>
    </w:p>
    <w:p w14:paraId="0B736508">
      <w:pPr>
        <w:spacing w:beforeLines="50" w:afterLines="50"/>
        <w:jc w:val="center"/>
        <w:rPr>
          <w:rFonts w:ascii="宋体" w:hAnsi="宋体"/>
          <w:b/>
          <w:bCs/>
          <w:sz w:val="32"/>
          <w:szCs w:val="32"/>
        </w:rPr>
      </w:pPr>
      <w:r>
        <w:rPr>
          <w:rFonts w:hint="eastAsia" w:ascii="宋体" w:hAnsi="宋体"/>
          <w:b/>
          <w:bCs/>
          <w:sz w:val="32"/>
          <w:szCs w:val="32"/>
        </w:rPr>
        <w:t>活动</w:t>
      </w:r>
      <w:bookmarkEnd w:id="0"/>
      <w:r>
        <w:rPr>
          <w:rFonts w:hint="eastAsia" w:ascii="宋体" w:hAnsi="宋体"/>
          <w:b/>
          <w:bCs/>
          <w:sz w:val="32"/>
          <w:szCs w:val="32"/>
        </w:rPr>
        <w:t>方案</w:t>
      </w:r>
    </w:p>
    <w:p w14:paraId="20CC27DB">
      <w:pPr>
        <w:ind w:firstLine="420" w:firstLineChars="200"/>
        <w:rPr>
          <w:rFonts w:ascii="宋体" w:hAnsi="宋体"/>
          <w:szCs w:val="21"/>
        </w:rPr>
      </w:pPr>
      <w:bookmarkStart w:id="1" w:name="_Hlk130544569"/>
      <w:r>
        <w:rPr>
          <w:rFonts w:hint="eastAsia" w:ascii="宋体" w:hAnsi="宋体"/>
          <w:szCs w:val="21"/>
        </w:rPr>
        <w:t>根据辽宁省高等学校图书情报工作委员会于</w:t>
      </w:r>
      <w:r>
        <w:rPr>
          <w:rFonts w:ascii="宋体" w:hAnsi="宋体"/>
          <w:szCs w:val="21"/>
        </w:rPr>
        <w:t>202</w:t>
      </w:r>
      <w:r>
        <w:rPr>
          <w:rFonts w:hint="eastAsia" w:ascii="宋体" w:hAnsi="宋体"/>
          <w:szCs w:val="21"/>
        </w:rPr>
        <w:t>5</w:t>
      </w:r>
      <w:r>
        <w:rPr>
          <w:rFonts w:ascii="宋体" w:hAnsi="宋体"/>
          <w:szCs w:val="21"/>
        </w:rPr>
        <w:t>年3月</w:t>
      </w:r>
      <w:r>
        <w:rPr>
          <w:rFonts w:hint="eastAsia" w:ascii="宋体" w:hAnsi="宋体"/>
          <w:szCs w:val="21"/>
        </w:rPr>
        <w:t>31</w:t>
      </w:r>
      <w:r>
        <w:rPr>
          <w:rFonts w:ascii="宋体" w:hAnsi="宋体"/>
          <w:szCs w:val="21"/>
        </w:rPr>
        <w:t>日</w:t>
      </w:r>
      <w:r>
        <w:rPr>
          <w:rFonts w:hint="eastAsia" w:ascii="宋体" w:hAnsi="宋体"/>
          <w:szCs w:val="21"/>
        </w:rPr>
        <w:t>发布的《关于举办“智信杯”第四届辽宁省普通高校大学生信息素养大赛的通知（辽高图通字</w:t>
      </w:r>
      <w:r>
        <w:rPr>
          <w:rFonts w:ascii="宋体" w:hAnsi="宋体"/>
          <w:szCs w:val="21"/>
        </w:rPr>
        <w:t>[202</w:t>
      </w:r>
      <w:r>
        <w:rPr>
          <w:rFonts w:hint="eastAsia" w:ascii="宋体" w:hAnsi="宋体"/>
          <w:szCs w:val="21"/>
        </w:rPr>
        <w:t>5</w:t>
      </w:r>
      <w:r>
        <w:rPr>
          <w:rFonts w:ascii="宋体" w:hAnsi="宋体"/>
          <w:szCs w:val="21"/>
        </w:rPr>
        <w:t>]</w:t>
      </w:r>
      <w:r>
        <w:rPr>
          <w:rFonts w:hint="eastAsia" w:ascii="宋体" w:hAnsi="宋体"/>
          <w:szCs w:val="21"/>
        </w:rPr>
        <w:t>008号）》有关内容，现将赛事细则公布如下：</w:t>
      </w:r>
    </w:p>
    <w:bookmarkEnd w:id="1"/>
    <w:p w14:paraId="3AE9DC59">
      <w:pPr>
        <w:spacing w:line="480" w:lineRule="auto"/>
        <w:rPr>
          <w:rFonts w:ascii="宋体" w:hAnsi="宋体"/>
          <w:b/>
          <w:bCs/>
          <w:szCs w:val="21"/>
        </w:rPr>
      </w:pPr>
      <w:r>
        <w:rPr>
          <w:rFonts w:hint="eastAsia" w:ascii="宋体" w:hAnsi="宋体"/>
          <w:b/>
          <w:bCs/>
          <w:szCs w:val="21"/>
        </w:rPr>
        <w:t>一、大赛主题</w:t>
      </w:r>
    </w:p>
    <w:p w14:paraId="1B423A7F">
      <w:pPr>
        <w:pStyle w:val="14"/>
        <w:ind w:left="480" w:firstLine="0" w:firstLineChars="0"/>
        <w:rPr>
          <w:rFonts w:ascii="宋体" w:hAnsi="宋体"/>
          <w:szCs w:val="21"/>
        </w:rPr>
      </w:pPr>
      <w:r>
        <w:rPr>
          <w:rFonts w:hint="eastAsia" w:ascii="宋体" w:hAnsi="宋体"/>
          <w:szCs w:val="21"/>
        </w:rPr>
        <w:t>提升信息素养，助力终身学习</w:t>
      </w:r>
    </w:p>
    <w:p w14:paraId="039466A4">
      <w:pPr>
        <w:spacing w:line="480" w:lineRule="auto"/>
        <w:rPr>
          <w:rFonts w:ascii="宋体" w:hAnsi="宋体"/>
          <w:b/>
          <w:bCs/>
          <w:szCs w:val="21"/>
        </w:rPr>
      </w:pPr>
      <w:r>
        <w:rPr>
          <w:rFonts w:hint="eastAsia" w:ascii="宋体" w:hAnsi="宋体"/>
          <w:b/>
          <w:bCs/>
          <w:szCs w:val="21"/>
        </w:rPr>
        <w:t>二、组织机构</w:t>
      </w:r>
    </w:p>
    <w:p w14:paraId="48A22B3E">
      <w:pPr>
        <w:pStyle w:val="14"/>
        <w:rPr>
          <w:rFonts w:ascii="宋体" w:hAnsi="宋体"/>
          <w:szCs w:val="21"/>
        </w:rPr>
      </w:pPr>
      <w:r>
        <w:rPr>
          <w:rFonts w:ascii="宋体" w:hAnsi="宋体"/>
          <w:szCs w:val="21"/>
        </w:rPr>
        <w:t>主办单位：</w:t>
      </w:r>
      <w:r>
        <w:rPr>
          <w:rFonts w:hint="eastAsia" w:ascii="宋体" w:hAnsi="宋体"/>
          <w:szCs w:val="21"/>
        </w:rPr>
        <w:t>辽宁省</w:t>
      </w:r>
      <w:r>
        <w:rPr>
          <w:rFonts w:ascii="宋体" w:hAnsi="宋体"/>
          <w:szCs w:val="21"/>
        </w:rPr>
        <w:t>高等学校图书情报工作委员会</w:t>
      </w:r>
    </w:p>
    <w:p w14:paraId="3A306984">
      <w:pPr>
        <w:pStyle w:val="14"/>
        <w:ind w:firstLine="1470" w:firstLineChars="700"/>
        <w:rPr>
          <w:rFonts w:ascii="宋体" w:hAnsi="宋体"/>
          <w:szCs w:val="21"/>
        </w:rPr>
      </w:pPr>
      <w:bookmarkStart w:id="2" w:name="_Hlk130545657"/>
      <w:r>
        <w:rPr>
          <w:rFonts w:ascii="宋体" w:hAnsi="宋体"/>
          <w:szCs w:val="21"/>
        </w:rPr>
        <w:t>CALIS 辽宁省高校文献信息中心</w:t>
      </w:r>
    </w:p>
    <w:bookmarkEnd w:id="2"/>
    <w:p w14:paraId="0A88E25A">
      <w:pPr>
        <w:pStyle w:val="14"/>
        <w:rPr>
          <w:rFonts w:ascii="宋体" w:hAnsi="宋体"/>
          <w:szCs w:val="21"/>
        </w:rPr>
      </w:pPr>
      <w:r>
        <w:rPr>
          <w:rFonts w:ascii="宋体" w:hAnsi="宋体"/>
          <w:szCs w:val="21"/>
        </w:rPr>
        <w:t>承办单位：</w:t>
      </w:r>
      <w:r>
        <w:rPr>
          <w:rFonts w:hint="eastAsia" w:ascii="宋体" w:hAnsi="宋体"/>
          <w:szCs w:val="21"/>
        </w:rPr>
        <w:t>辽宁大学、东北大学、大连理工大学、沈阳农业大学、大连外国语大学、辽宁工程技术大学、东北财经大学、渤海大学、沈阳航空航天大学、辽宁石油化工大学、沈阳师范大学、沈阳化工大学、辽宁省交通高等专科学校、营口职业技术学院</w:t>
      </w:r>
    </w:p>
    <w:p w14:paraId="5C849A97">
      <w:pPr>
        <w:pStyle w:val="14"/>
        <w:rPr>
          <w:rFonts w:ascii="宋体" w:hAnsi="宋体"/>
          <w:szCs w:val="21"/>
        </w:rPr>
      </w:pPr>
      <w:bookmarkStart w:id="3" w:name="_Hlk130545709"/>
      <w:r>
        <w:rPr>
          <w:rFonts w:ascii="宋体" w:hAnsi="宋体"/>
          <w:szCs w:val="21"/>
        </w:rPr>
        <w:t>协办单位：北京智信数图科技有限公司</w:t>
      </w:r>
    </w:p>
    <w:bookmarkEnd w:id="3"/>
    <w:p w14:paraId="51FC4236">
      <w:pPr>
        <w:spacing w:line="480" w:lineRule="auto"/>
        <w:rPr>
          <w:rFonts w:ascii="宋体" w:hAnsi="宋体"/>
          <w:b/>
          <w:bCs/>
          <w:szCs w:val="21"/>
        </w:rPr>
      </w:pPr>
      <w:r>
        <w:rPr>
          <w:rFonts w:hint="eastAsia" w:ascii="宋体" w:hAnsi="宋体"/>
          <w:b/>
          <w:bCs/>
          <w:szCs w:val="21"/>
        </w:rPr>
        <w:t>三、比赛时间</w:t>
      </w:r>
    </w:p>
    <w:p w14:paraId="506F63CE">
      <w:pPr>
        <w:pStyle w:val="14"/>
        <w:ind w:left="480" w:firstLine="0" w:firstLineChars="0"/>
        <w:rPr>
          <w:rFonts w:ascii="宋体" w:hAnsi="宋体"/>
          <w:szCs w:val="21"/>
        </w:rPr>
      </w:pPr>
      <w:r>
        <w:rPr>
          <w:rFonts w:hint="eastAsia" w:ascii="宋体" w:hAnsi="宋体"/>
          <w:szCs w:val="21"/>
        </w:rPr>
        <w:t>2025年</w:t>
      </w:r>
      <w:r>
        <w:rPr>
          <w:rFonts w:ascii="宋体" w:hAnsi="宋体"/>
          <w:szCs w:val="21"/>
        </w:rPr>
        <w:t>3</w:t>
      </w:r>
      <w:r>
        <w:rPr>
          <w:rFonts w:hint="eastAsia" w:ascii="宋体" w:hAnsi="宋体"/>
          <w:szCs w:val="21"/>
        </w:rPr>
        <w:t>月—6月</w:t>
      </w:r>
    </w:p>
    <w:p w14:paraId="28D175D8">
      <w:pPr>
        <w:spacing w:line="480" w:lineRule="auto"/>
        <w:rPr>
          <w:rFonts w:ascii="宋体" w:hAnsi="宋体"/>
          <w:b/>
          <w:bCs/>
          <w:szCs w:val="21"/>
        </w:rPr>
      </w:pPr>
      <w:r>
        <w:rPr>
          <w:rFonts w:hint="eastAsia" w:ascii="宋体" w:hAnsi="宋体"/>
          <w:b/>
          <w:bCs/>
          <w:szCs w:val="21"/>
        </w:rPr>
        <w:t>四、参赛对象</w:t>
      </w:r>
    </w:p>
    <w:p w14:paraId="752DD4C3">
      <w:pPr>
        <w:pStyle w:val="14"/>
        <w:rPr>
          <w:rFonts w:ascii="宋体" w:hAnsi="宋体"/>
          <w:szCs w:val="21"/>
        </w:rPr>
      </w:pPr>
      <w:r>
        <w:rPr>
          <w:rFonts w:hint="eastAsia" w:ascii="宋体" w:hAnsi="宋体"/>
          <w:szCs w:val="21"/>
        </w:rPr>
        <w:t>辽宁省</w:t>
      </w:r>
      <w:r>
        <w:rPr>
          <w:rFonts w:ascii="宋体" w:hAnsi="宋体"/>
          <w:szCs w:val="21"/>
        </w:rPr>
        <w:t>各高校在校生（分设本科院校组和高职高专院校组两个组别）</w:t>
      </w:r>
    </w:p>
    <w:p w14:paraId="66D68137">
      <w:pPr>
        <w:spacing w:line="480" w:lineRule="auto"/>
        <w:rPr>
          <w:rFonts w:ascii="宋体" w:hAnsi="宋体"/>
          <w:b/>
          <w:bCs/>
          <w:szCs w:val="21"/>
        </w:rPr>
      </w:pPr>
      <w:r>
        <w:rPr>
          <w:rFonts w:hint="eastAsia" w:ascii="宋体" w:hAnsi="宋体"/>
          <w:b/>
          <w:bCs/>
          <w:szCs w:val="21"/>
        </w:rPr>
        <w:t>五、竞赛内容</w:t>
      </w:r>
    </w:p>
    <w:p w14:paraId="45E7D43E">
      <w:pPr>
        <w:pStyle w:val="14"/>
        <w:rPr>
          <w:rFonts w:ascii="宋体" w:hAnsi="宋体"/>
          <w:szCs w:val="21"/>
        </w:rPr>
      </w:pPr>
      <w:r>
        <w:rPr>
          <w:rFonts w:hint="eastAsia" w:ascii="宋体" w:hAnsi="宋体"/>
          <w:szCs w:val="21"/>
        </w:rPr>
        <w:t>运用信息解决问题的信息意识、各类信息源的了解与掌握、信息搜索的方法与技巧、知识管理工具的利用、信息安全与隐私保护、信息道德与信息伦理，学习、生活等场景下的信息获取与利用、</w:t>
      </w:r>
      <w:bookmarkStart w:id="4" w:name="_Hlk192620108"/>
      <w:r>
        <w:rPr>
          <w:rFonts w:hint="eastAsia" w:ascii="宋体" w:hAnsi="宋体"/>
          <w:szCs w:val="21"/>
        </w:rPr>
        <w:t>AI知识与AI工具的运用、知识产权知识与专利信息检索技能</w:t>
      </w:r>
      <w:bookmarkEnd w:id="4"/>
      <w:r>
        <w:rPr>
          <w:rFonts w:hint="eastAsia" w:ascii="宋体" w:hAnsi="宋体"/>
          <w:szCs w:val="21"/>
        </w:rPr>
        <w:t>等内容。</w:t>
      </w:r>
    </w:p>
    <w:p w14:paraId="77B05356">
      <w:pPr>
        <w:pStyle w:val="14"/>
        <w:rPr>
          <w:rFonts w:ascii="宋体" w:hAnsi="宋体"/>
          <w:szCs w:val="21"/>
        </w:rPr>
      </w:pPr>
      <w:r>
        <w:rPr>
          <w:rFonts w:ascii="宋体" w:hAnsi="宋体"/>
          <w:szCs w:val="21"/>
        </w:rPr>
        <w:t>考察重点：</w:t>
      </w:r>
      <w:r>
        <w:rPr>
          <w:rFonts w:hint="eastAsia" w:ascii="宋体" w:hAnsi="宋体"/>
          <w:szCs w:val="21"/>
        </w:rPr>
        <w:t>信息需求识别</w:t>
      </w:r>
      <w:r>
        <w:rPr>
          <w:rFonts w:ascii="宋体" w:hAnsi="宋体"/>
          <w:szCs w:val="21"/>
        </w:rPr>
        <w:t>、</w:t>
      </w:r>
      <w:r>
        <w:rPr>
          <w:rFonts w:hint="eastAsia" w:ascii="宋体" w:hAnsi="宋体"/>
          <w:szCs w:val="21"/>
        </w:rPr>
        <w:t>信息获取能力</w:t>
      </w:r>
      <w:r>
        <w:rPr>
          <w:rFonts w:ascii="宋体" w:hAnsi="宋体"/>
          <w:szCs w:val="21"/>
        </w:rPr>
        <w:t>、</w:t>
      </w:r>
      <w:r>
        <w:rPr>
          <w:rFonts w:hint="eastAsia" w:ascii="宋体" w:hAnsi="宋体"/>
          <w:szCs w:val="21"/>
        </w:rPr>
        <w:t>信息管理能力</w:t>
      </w:r>
      <w:r>
        <w:rPr>
          <w:rFonts w:ascii="宋体" w:hAnsi="宋体"/>
          <w:szCs w:val="21"/>
        </w:rPr>
        <w:t>、</w:t>
      </w:r>
      <w:r>
        <w:rPr>
          <w:rFonts w:hint="eastAsia" w:ascii="宋体" w:hAnsi="宋体"/>
          <w:szCs w:val="21"/>
        </w:rPr>
        <w:t>应用信息能力、</w:t>
      </w:r>
      <w:bookmarkStart w:id="5" w:name="_Hlk192620187"/>
      <w:r>
        <w:rPr>
          <w:rFonts w:hint="eastAsia" w:ascii="宋体" w:hAnsi="宋体"/>
          <w:szCs w:val="21"/>
        </w:rPr>
        <w:t>信息工具（AI工具）运用能力、知识产权素养</w:t>
      </w:r>
      <w:bookmarkEnd w:id="5"/>
      <w:r>
        <w:rPr>
          <w:rFonts w:hint="eastAsia" w:ascii="宋体" w:hAnsi="宋体"/>
          <w:szCs w:val="21"/>
        </w:rPr>
        <w:t>。</w:t>
      </w:r>
    </w:p>
    <w:p w14:paraId="75D4B515">
      <w:pPr>
        <w:pStyle w:val="14"/>
        <w:rPr>
          <w:rFonts w:ascii="宋体" w:hAnsi="宋体"/>
          <w:szCs w:val="21"/>
        </w:rPr>
      </w:pPr>
      <w:r>
        <w:rPr>
          <w:rFonts w:ascii="宋体" w:hAnsi="宋体"/>
          <w:szCs w:val="21"/>
        </w:rPr>
        <w:t>竞赛范围参考：</w:t>
      </w:r>
      <w:r>
        <w:rPr>
          <w:rFonts w:hint="eastAsia" w:ascii="宋体" w:hAnsi="宋体"/>
          <w:szCs w:val="21"/>
        </w:rPr>
        <w:t>专家线上直播培训讲座（观看方式及时间安排见附件2）及高校信息素养教育数据库（以下简称备赛学练系统，网址：</w:t>
      </w:r>
      <w:r>
        <w:fldChar w:fldCharType="begin"/>
      </w:r>
      <w:r>
        <w:instrText xml:space="preserve"> HYPERLINK "https://suyang.zxhnzq.com/" </w:instrText>
      </w:r>
      <w:r>
        <w:fldChar w:fldCharType="separate"/>
      </w:r>
      <w:r>
        <w:rPr>
          <w:rStyle w:val="13"/>
          <w:rFonts w:ascii="宋体" w:hAnsi="宋体"/>
          <w:szCs w:val="21"/>
        </w:rPr>
        <w:t>https://suyang.zxhnzq.com/</w:t>
      </w:r>
      <w:r>
        <w:rPr>
          <w:rStyle w:val="13"/>
          <w:rFonts w:ascii="宋体" w:hAnsi="宋体"/>
          <w:szCs w:val="21"/>
        </w:rPr>
        <w:fldChar w:fldCharType="end"/>
      </w:r>
      <w:r>
        <w:rPr>
          <w:rFonts w:hint="eastAsia" w:ascii="宋体" w:hAnsi="宋体"/>
          <w:szCs w:val="21"/>
        </w:rPr>
        <w:t>）</w:t>
      </w:r>
    </w:p>
    <w:p w14:paraId="650DA810">
      <w:pPr>
        <w:spacing w:line="480" w:lineRule="auto"/>
        <w:rPr>
          <w:rFonts w:ascii="宋体" w:hAnsi="宋体"/>
          <w:b/>
          <w:bCs/>
          <w:szCs w:val="21"/>
        </w:rPr>
      </w:pPr>
      <w:r>
        <w:rPr>
          <w:rFonts w:hint="eastAsia" w:ascii="宋体" w:hAnsi="宋体"/>
          <w:b/>
          <w:bCs/>
          <w:szCs w:val="21"/>
        </w:rPr>
        <w:t>六、赛制规则</w:t>
      </w:r>
    </w:p>
    <w:p w14:paraId="0C2C71D8">
      <w:pPr>
        <w:pStyle w:val="14"/>
        <w:rPr>
          <w:rFonts w:ascii="宋体" w:hAnsi="宋体"/>
          <w:szCs w:val="21"/>
        </w:rPr>
      </w:pPr>
      <w:r>
        <w:rPr>
          <w:rFonts w:ascii="宋体" w:hAnsi="宋体"/>
          <w:szCs w:val="21"/>
        </w:rPr>
        <w:t>1.比赛分为初赛和决赛两个阶段，全部采取线上答题模式。</w:t>
      </w:r>
    </w:p>
    <w:p w14:paraId="527BDA20">
      <w:pPr>
        <w:pStyle w:val="14"/>
        <w:rPr>
          <w:rFonts w:ascii="宋体" w:hAnsi="宋体"/>
          <w:szCs w:val="21"/>
        </w:rPr>
      </w:pPr>
      <w:r>
        <w:rPr>
          <w:rFonts w:ascii="宋体" w:hAnsi="宋体"/>
          <w:szCs w:val="21"/>
        </w:rPr>
        <w:t>2.初赛为客观题，共120题，</w:t>
      </w:r>
      <w:r>
        <w:rPr>
          <w:rFonts w:hint="eastAsia" w:ascii="宋体" w:hAnsi="宋体"/>
          <w:szCs w:val="21"/>
        </w:rPr>
        <w:t>其中单选题6</w:t>
      </w:r>
      <w:r>
        <w:rPr>
          <w:rFonts w:ascii="宋体" w:hAnsi="宋体"/>
          <w:szCs w:val="21"/>
        </w:rPr>
        <w:t>0</w:t>
      </w:r>
      <w:r>
        <w:rPr>
          <w:rFonts w:hint="eastAsia" w:ascii="宋体" w:hAnsi="宋体"/>
          <w:szCs w:val="21"/>
        </w:rPr>
        <w:t>道、多选题3</w:t>
      </w:r>
      <w:r>
        <w:rPr>
          <w:rFonts w:ascii="宋体" w:hAnsi="宋体"/>
          <w:szCs w:val="21"/>
        </w:rPr>
        <w:t>0</w:t>
      </w:r>
      <w:r>
        <w:rPr>
          <w:rFonts w:hint="eastAsia" w:ascii="宋体" w:hAnsi="宋体"/>
          <w:szCs w:val="21"/>
        </w:rPr>
        <w:t>道、判断题3</w:t>
      </w:r>
      <w:r>
        <w:rPr>
          <w:rFonts w:ascii="宋体" w:hAnsi="宋体"/>
          <w:szCs w:val="21"/>
        </w:rPr>
        <w:t>0</w:t>
      </w:r>
      <w:r>
        <w:rPr>
          <w:rFonts w:hint="eastAsia" w:ascii="宋体" w:hAnsi="宋体"/>
          <w:szCs w:val="21"/>
        </w:rPr>
        <w:t>道，均从题库中随机抽取，答题时间</w:t>
      </w:r>
      <w:r>
        <w:rPr>
          <w:rFonts w:ascii="宋体" w:hAnsi="宋体"/>
          <w:szCs w:val="21"/>
        </w:rPr>
        <w:t>为</w:t>
      </w:r>
      <w:r>
        <w:rPr>
          <w:rFonts w:hint="eastAsia" w:ascii="宋体" w:hAnsi="宋体"/>
          <w:szCs w:val="21"/>
        </w:rPr>
        <w:t>6</w:t>
      </w:r>
      <w:r>
        <w:rPr>
          <w:rFonts w:ascii="宋体" w:hAnsi="宋体"/>
          <w:szCs w:val="21"/>
        </w:rPr>
        <w:t>0分钟，每人</w:t>
      </w:r>
      <w:r>
        <w:rPr>
          <w:rFonts w:hint="eastAsia" w:ascii="宋体" w:hAnsi="宋体"/>
          <w:szCs w:val="21"/>
        </w:rPr>
        <w:t>仅限</w:t>
      </w:r>
      <w:r>
        <w:rPr>
          <w:rFonts w:ascii="宋体" w:hAnsi="宋体"/>
          <w:szCs w:val="21"/>
        </w:rPr>
        <w:t>1次答题机会</w:t>
      </w:r>
      <w:r>
        <w:rPr>
          <w:rFonts w:hint="eastAsia" w:ascii="宋体" w:hAnsi="宋体"/>
          <w:szCs w:val="21"/>
        </w:rPr>
        <w:t>。</w:t>
      </w:r>
      <w:r>
        <w:rPr>
          <w:rFonts w:ascii="宋体" w:hAnsi="宋体"/>
          <w:szCs w:val="21"/>
        </w:rPr>
        <w:t>决赛为客观题，共120题，</w:t>
      </w:r>
      <w:r>
        <w:rPr>
          <w:rFonts w:hint="eastAsia" w:ascii="宋体" w:hAnsi="宋体"/>
          <w:szCs w:val="21"/>
        </w:rPr>
        <w:t>其中单选题6</w:t>
      </w:r>
      <w:r>
        <w:rPr>
          <w:rFonts w:ascii="宋体" w:hAnsi="宋体"/>
          <w:szCs w:val="21"/>
        </w:rPr>
        <w:t>0</w:t>
      </w:r>
      <w:r>
        <w:rPr>
          <w:rFonts w:hint="eastAsia" w:ascii="宋体" w:hAnsi="宋体"/>
          <w:szCs w:val="21"/>
        </w:rPr>
        <w:t>道、多选题3</w:t>
      </w:r>
      <w:r>
        <w:rPr>
          <w:rFonts w:ascii="宋体" w:hAnsi="宋体"/>
          <w:szCs w:val="21"/>
        </w:rPr>
        <w:t>0</w:t>
      </w:r>
      <w:r>
        <w:rPr>
          <w:rFonts w:hint="eastAsia" w:ascii="宋体" w:hAnsi="宋体"/>
          <w:szCs w:val="21"/>
        </w:rPr>
        <w:t>道、判断题3</w:t>
      </w:r>
      <w:r>
        <w:rPr>
          <w:rFonts w:ascii="宋体" w:hAnsi="宋体"/>
          <w:szCs w:val="21"/>
        </w:rPr>
        <w:t>0</w:t>
      </w:r>
      <w:r>
        <w:rPr>
          <w:rFonts w:hint="eastAsia" w:ascii="宋体" w:hAnsi="宋体"/>
          <w:szCs w:val="21"/>
        </w:rPr>
        <w:t>道，</w:t>
      </w:r>
      <w:r>
        <w:rPr>
          <w:rFonts w:ascii="宋体" w:hAnsi="宋体"/>
          <w:szCs w:val="21"/>
        </w:rPr>
        <w:t>决赛题目由</w:t>
      </w:r>
      <w:r>
        <w:rPr>
          <w:rFonts w:hint="eastAsia" w:ascii="宋体" w:hAnsi="宋体"/>
          <w:szCs w:val="21"/>
        </w:rPr>
        <w:t>主办单位和</w:t>
      </w:r>
      <w:r>
        <w:rPr>
          <w:rFonts w:ascii="宋体" w:hAnsi="宋体"/>
          <w:szCs w:val="21"/>
        </w:rPr>
        <w:t>协办单位</w:t>
      </w:r>
      <w:r>
        <w:rPr>
          <w:rFonts w:hint="eastAsia" w:ascii="宋体" w:hAnsi="宋体"/>
          <w:szCs w:val="21"/>
        </w:rPr>
        <w:t>共同</w:t>
      </w:r>
      <w:r>
        <w:rPr>
          <w:rFonts w:ascii="宋体" w:hAnsi="宋体"/>
          <w:szCs w:val="21"/>
        </w:rPr>
        <w:t>组织专家出题</w:t>
      </w:r>
      <w:r>
        <w:rPr>
          <w:rFonts w:hint="eastAsia" w:ascii="宋体" w:hAnsi="宋体"/>
          <w:szCs w:val="21"/>
        </w:rPr>
        <w:t>，答题时间</w:t>
      </w:r>
      <w:r>
        <w:rPr>
          <w:rFonts w:ascii="宋体" w:hAnsi="宋体"/>
          <w:szCs w:val="21"/>
        </w:rPr>
        <w:t>为</w:t>
      </w:r>
      <w:r>
        <w:rPr>
          <w:rFonts w:hint="eastAsia" w:ascii="宋体" w:hAnsi="宋体"/>
          <w:szCs w:val="21"/>
        </w:rPr>
        <w:t>6</w:t>
      </w:r>
      <w:r>
        <w:rPr>
          <w:rFonts w:ascii="宋体" w:hAnsi="宋体"/>
          <w:szCs w:val="21"/>
        </w:rPr>
        <w:t>0分钟，每人</w:t>
      </w:r>
      <w:r>
        <w:rPr>
          <w:rFonts w:hint="eastAsia" w:ascii="宋体" w:hAnsi="宋体"/>
          <w:szCs w:val="21"/>
        </w:rPr>
        <w:t>仅限</w:t>
      </w:r>
      <w:r>
        <w:rPr>
          <w:rFonts w:ascii="宋体" w:hAnsi="宋体"/>
          <w:szCs w:val="21"/>
        </w:rPr>
        <w:t>1次答题机会</w:t>
      </w:r>
      <w:r>
        <w:rPr>
          <w:rFonts w:hint="eastAsia" w:ascii="宋体" w:hAnsi="宋体"/>
          <w:szCs w:val="21"/>
        </w:rPr>
        <w:t>。</w:t>
      </w:r>
    </w:p>
    <w:p w14:paraId="73F22C70">
      <w:pPr>
        <w:pStyle w:val="14"/>
        <w:rPr>
          <w:rFonts w:ascii="宋体" w:hAnsi="宋体"/>
          <w:szCs w:val="21"/>
        </w:rPr>
      </w:pPr>
      <w:r>
        <w:rPr>
          <w:rFonts w:ascii="宋体" w:hAnsi="宋体"/>
          <w:szCs w:val="21"/>
        </w:rPr>
        <w:t>3.评定规则</w:t>
      </w:r>
    </w:p>
    <w:p w14:paraId="765E9C8A">
      <w:pPr>
        <w:pStyle w:val="14"/>
        <w:rPr>
          <w:rFonts w:ascii="宋体" w:hAnsi="宋体"/>
          <w:szCs w:val="21"/>
        </w:rPr>
      </w:pPr>
      <w:r>
        <w:rPr>
          <w:rFonts w:ascii="宋体" w:hAnsi="宋体"/>
          <w:szCs w:val="21"/>
        </w:rPr>
        <w:t>初赛：各参赛高校图书馆组织本校学生按照规定的时间范围进行参赛，初赛成绩由系统进行自动评分，本科院校组和高职高专院校组分别进行排名</w:t>
      </w:r>
      <w:r>
        <w:rPr>
          <w:rFonts w:hint="eastAsia" w:ascii="宋体" w:hAnsi="宋体"/>
          <w:szCs w:val="21"/>
        </w:rPr>
        <w:t>。</w:t>
      </w:r>
      <w:r>
        <w:rPr>
          <w:rFonts w:ascii="宋体" w:hAnsi="宋体"/>
          <w:szCs w:val="21"/>
        </w:rPr>
        <w:t>本科院校组初赛成绩排名前</w:t>
      </w:r>
      <w:r>
        <w:rPr>
          <w:rFonts w:hint="eastAsia" w:ascii="宋体" w:hAnsi="宋体"/>
          <w:szCs w:val="21"/>
        </w:rPr>
        <w:t>180</w:t>
      </w:r>
      <w:r>
        <w:rPr>
          <w:rFonts w:ascii="宋体" w:hAnsi="宋体"/>
          <w:szCs w:val="21"/>
        </w:rPr>
        <w:t>名的选手</w:t>
      </w:r>
      <w:r>
        <w:rPr>
          <w:rFonts w:hint="eastAsia" w:ascii="宋体" w:hAnsi="宋体"/>
          <w:szCs w:val="21"/>
        </w:rPr>
        <w:t>与高职高专院校组排名</w:t>
      </w:r>
      <w:r>
        <w:rPr>
          <w:rFonts w:ascii="宋体" w:hAnsi="宋体"/>
          <w:szCs w:val="21"/>
        </w:rPr>
        <w:t>前</w:t>
      </w:r>
      <w:r>
        <w:rPr>
          <w:rFonts w:hint="eastAsia" w:ascii="宋体" w:hAnsi="宋体"/>
          <w:szCs w:val="21"/>
        </w:rPr>
        <w:t>120</w:t>
      </w:r>
      <w:r>
        <w:rPr>
          <w:rFonts w:ascii="宋体" w:hAnsi="宋体"/>
          <w:szCs w:val="21"/>
        </w:rPr>
        <w:t>名的选手</w:t>
      </w:r>
      <w:r>
        <w:rPr>
          <w:rFonts w:hint="eastAsia" w:ascii="宋体" w:hAnsi="宋体"/>
          <w:szCs w:val="21"/>
        </w:rPr>
        <w:t>直接获得</w:t>
      </w:r>
      <w:r>
        <w:rPr>
          <w:rFonts w:ascii="宋体" w:hAnsi="宋体"/>
          <w:szCs w:val="21"/>
        </w:rPr>
        <w:t>决赛资格</w:t>
      </w:r>
      <w:r>
        <w:rPr>
          <w:rFonts w:hint="eastAsia" w:ascii="宋体" w:hAnsi="宋体"/>
          <w:szCs w:val="21"/>
        </w:rPr>
        <w:t>。除直接获得决赛资格的</w:t>
      </w:r>
      <w:r>
        <w:rPr>
          <w:rFonts w:ascii="宋体" w:hAnsi="宋体"/>
          <w:szCs w:val="21"/>
        </w:rPr>
        <w:t>选手</w:t>
      </w:r>
      <w:r>
        <w:rPr>
          <w:rFonts w:hint="eastAsia" w:ascii="宋体" w:hAnsi="宋体"/>
          <w:szCs w:val="21"/>
        </w:rPr>
        <w:t>外，所有参与学校均可依据初赛评选结果，按名次额外选取2名选手进入决赛。组织学生参赛规模超过200人未超过400人的学校，可增加1名学生入围决赛资格，超过400人未超过600人的，可再增加1名学生入围决赛资格</w:t>
      </w:r>
      <w:r>
        <w:rPr>
          <w:rFonts w:ascii="宋体" w:hAnsi="宋体"/>
          <w:szCs w:val="21"/>
        </w:rPr>
        <w:t>……</w:t>
      </w:r>
      <w:r>
        <w:rPr>
          <w:rFonts w:hint="eastAsia" w:ascii="宋体" w:hAnsi="宋体"/>
          <w:szCs w:val="21"/>
        </w:rPr>
        <w:t>以此类推</w:t>
      </w:r>
      <w:r>
        <w:rPr>
          <w:rFonts w:ascii="宋体" w:hAnsi="宋体"/>
          <w:szCs w:val="21"/>
        </w:rPr>
        <w:t>。</w:t>
      </w:r>
    </w:p>
    <w:p w14:paraId="06248965">
      <w:pPr>
        <w:pStyle w:val="14"/>
        <w:rPr>
          <w:rFonts w:ascii="宋体" w:hAnsi="宋体"/>
          <w:szCs w:val="21"/>
        </w:rPr>
      </w:pPr>
      <w:r>
        <w:rPr>
          <w:rFonts w:ascii="宋体" w:hAnsi="宋体"/>
          <w:szCs w:val="21"/>
        </w:rPr>
        <w:t>决赛：由</w:t>
      </w:r>
      <w:r>
        <w:rPr>
          <w:rFonts w:hint="eastAsia" w:ascii="宋体" w:hAnsi="宋体"/>
          <w:szCs w:val="21"/>
        </w:rPr>
        <w:t>主办单位、</w:t>
      </w:r>
      <w:r>
        <w:rPr>
          <w:rFonts w:ascii="宋体" w:hAnsi="宋体"/>
          <w:szCs w:val="21"/>
        </w:rPr>
        <w:t>承办单位</w:t>
      </w:r>
      <w:r>
        <w:rPr>
          <w:rFonts w:hint="eastAsia" w:ascii="宋体" w:hAnsi="宋体"/>
          <w:szCs w:val="21"/>
        </w:rPr>
        <w:t>和</w:t>
      </w:r>
      <w:r>
        <w:rPr>
          <w:rFonts w:ascii="宋体" w:hAnsi="宋体"/>
          <w:szCs w:val="21"/>
        </w:rPr>
        <w:t>协办单位统一组织比赛，所有入围参赛选手在规定的时间内登录系统完成答题。决赛成绩由系统进行自动评分</w:t>
      </w:r>
      <w:r>
        <w:rPr>
          <w:rFonts w:hint="eastAsia" w:ascii="宋体" w:hAnsi="宋体"/>
          <w:szCs w:val="21"/>
        </w:rPr>
        <w:t>，</w:t>
      </w:r>
      <w:r>
        <w:rPr>
          <w:rFonts w:ascii="宋体" w:hAnsi="宋体"/>
          <w:szCs w:val="21"/>
        </w:rPr>
        <w:t>最终奖项将根据决赛成绩确定。</w:t>
      </w:r>
    </w:p>
    <w:p w14:paraId="61CA556C">
      <w:pPr>
        <w:pStyle w:val="14"/>
        <w:rPr>
          <w:rFonts w:ascii="宋体" w:hAnsi="宋体"/>
          <w:szCs w:val="21"/>
        </w:rPr>
      </w:pPr>
      <w:r>
        <w:rPr>
          <w:rFonts w:hint="eastAsia" w:ascii="宋体" w:hAnsi="宋体"/>
          <w:szCs w:val="21"/>
        </w:rPr>
        <w:t>本次比赛将根据各学校决赛的综合成绩，以学校为单位，选拔代表队参加本年度全国范围“大学生信息素养大赛”线下联赛（该赛事相关介绍见附件4）。高职高专院校组决赛采取按校集中考试，并接入线上视频监考，其具体考场安排将在“决赛须知”中发布。</w:t>
      </w:r>
    </w:p>
    <w:p w14:paraId="4129C800">
      <w:pPr>
        <w:pStyle w:val="14"/>
        <w:rPr>
          <w:rFonts w:ascii="宋体" w:hAnsi="宋体"/>
          <w:szCs w:val="21"/>
        </w:rPr>
      </w:pPr>
      <w:r>
        <w:rPr>
          <w:rFonts w:ascii="宋体" w:hAnsi="宋体"/>
          <w:szCs w:val="21"/>
        </w:rPr>
        <w:t>排名规则：参赛者的答题成绩、答题用时作为排名依据。首先按答题成绩高低进行排名</w:t>
      </w:r>
      <w:r>
        <w:rPr>
          <w:rFonts w:hint="eastAsia" w:ascii="宋体" w:hAnsi="宋体"/>
          <w:szCs w:val="21"/>
        </w:rPr>
        <w:t>，</w:t>
      </w:r>
      <w:r>
        <w:rPr>
          <w:rFonts w:ascii="宋体" w:hAnsi="宋体"/>
          <w:szCs w:val="21"/>
        </w:rPr>
        <w:t>如果成绩相同，则用时少者排名靠前。初赛成绩不计入决赛。</w:t>
      </w:r>
    </w:p>
    <w:p w14:paraId="288B1CA1">
      <w:pPr>
        <w:spacing w:line="480" w:lineRule="auto"/>
        <w:rPr>
          <w:rFonts w:ascii="宋体" w:hAnsi="宋体"/>
          <w:b/>
          <w:bCs/>
          <w:szCs w:val="21"/>
        </w:rPr>
      </w:pPr>
      <w:r>
        <w:rPr>
          <w:rFonts w:hint="eastAsia" w:ascii="宋体" w:hAnsi="宋体"/>
          <w:b/>
          <w:bCs/>
          <w:szCs w:val="21"/>
        </w:rPr>
        <w:t>七、赛程安排</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806"/>
        <w:gridCol w:w="4786"/>
      </w:tblGrid>
      <w:tr w14:paraId="77AF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3E27317">
            <w:pPr>
              <w:jc w:val="center"/>
              <w:rPr>
                <w:rFonts w:ascii="宋体" w:hAnsi="宋体"/>
                <w:szCs w:val="21"/>
              </w:rPr>
            </w:pPr>
            <w:r>
              <w:rPr>
                <w:rFonts w:hint="eastAsia" w:ascii="宋体" w:hAnsi="宋体"/>
                <w:szCs w:val="21"/>
              </w:rPr>
              <w:t>序号</w:t>
            </w:r>
          </w:p>
        </w:tc>
        <w:tc>
          <w:tcPr>
            <w:tcW w:w="2806" w:type="dxa"/>
            <w:vAlign w:val="center"/>
          </w:tcPr>
          <w:p w14:paraId="4C608409">
            <w:pPr>
              <w:jc w:val="center"/>
              <w:rPr>
                <w:rFonts w:ascii="宋体" w:hAnsi="宋体"/>
                <w:szCs w:val="21"/>
              </w:rPr>
            </w:pPr>
            <w:r>
              <w:rPr>
                <w:rFonts w:hint="eastAsia" w:ascii="宋体" w:hAnsi="宋体"/>
                <w:szCs w:val="21"/>
              </w:rPr>
              <w:t>日期</w:t>
            </w:r>
          </w:p>
        </w:tc>
        <w:tc>
          <w:tcPr>
            <w:tcW w:w="4786" w:type="dxa"/>
            <w:vAlign w:val="center"/>
          </w:tcPr>
          <w:p w14:paraId="21CD0019">
            <w:pPr>
              <w:jc w:val="center"/>
              <w:rPr>
                <w:rFonts w:ascii="宋体" w:hAnsi="宋体"/>
                <w:szCs w:val="21"/>
              </w:rPr>
            </w:pPr>
            <w:r>
              <w:rPr>
                <w:rFonts w:hint="eastAsia" w:ascii="宋体" w:hAnsi="宋体"/>
                <w:szCs w:val="21"/>
              </w:rPr>
              <w:t>赛程安排</w:t>
            </w:r>
          </w:p>
        </w:tc>
      </w:tr>
      <w:tr w14:paraId="42CD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E7B774C">
            <w:pPr>
              <w:jc w:val="center"/>
              <w:rPr>
                <w:rFonts w:ascii="宋体" w:hAnsi="宋体"/>
                <w:szCs w:val="21"/>
              </w:rPr>
            </w:pPr>
            <w:r>
              <w:rPr>
                <w:rFonts w:hint="eastAsia" w:ascii="宋体" w:hAnsi="宋体"/>
                <w:szCs w:val="21"/>
              </w:rPr>
              <w:t>1</w:t>
            </w:r>
          </w:p>
        </w:tc>
        <w:tc>
          <w:tcPr>
            <w:tcW w:w="2806" w:type="dxa"/>
            <w:vAlign w:val="center"/>
          </w:tcPr>
          <w:p w14:paraId="3802C845">
            <w:pPr>
              <w:rPr>
                <w:rFonts w:ascii="宋体" w:hAnsi="宋体"/>
                <w:szCs w:val="21"/>
              </w:rPr>
            </w:pPr>
            <w:r>
              <w:rPr>
                <w:rFonts w:hint="eastAsia" w:ascii="宋体" w:hAnsi="宋体"/>
                <w:szCs w:val="21"/>
              </w:rPr>
              <w:t>4月8日——22日</w:t>
            </w:r>
          </w:p>
        </w:tc>
        <w:tc>
          <w:tcPr>
            <w:tcW w:w="4786" w:type="dxa"/>
            <w:vAlign w:val="center"/>
          </w:tcPr>
          <w:p w14:paraId="0014D5A7">
            <w:pPr>
              <w:rPr>
                <w:rFonts w:ascii="宋体" w:hAnsi="宋体"/>
                <w:szCs w:val="21"/>
              </w:rPr>
            </w:pPr>
            <w:r>
              <w:rPr>
                <w:rFonts w:hint="eastAsia" w:ascii="宋体" w:hAnsi="宋体"/>
                <w:szCs w:val="21"/>
              </w:rPr>
              <w:t>参赛高校报名，同时协办单位开通“备赛学练系统”使用权限</w:t>
            </w:r>
          </w:p>
        </w:tc>
      </w:tr>
      <w:tr w14:paraId="13C9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A278168">
            <w:pPr>
              <w:jc w:val="center"/>
              <w:rPr>
                <w:rFonts w:ascii="宋体" w:hAnsi="宋体"/>
                <w:szCs w:val="21"/>
              </w:rPr>
            </w:pPr>
            <w:r>
              <w:rPr>
                <w:rFonts w:hint="eastAsia" w:ascii="宋体" w:hAnsi="宋体"/>
                <w:szCs w:val="21"/>
              </w:rPr>
              <w:t>2</w:t>
            </w:r>
          </w:p>
        </w:tc>
        <w:tc>
          <w:tcPr>
            <w:tcW w:w="2806" w:type="dxa"/>
            <w:vAlign w:val="center"/>
          </w:tcPr>
          <w:p w14:paraId="20D030A0">
            <w:pPr>
              <w:rPr>
                <w:rFonts w:ascii="宋体" w:hAnsi="宋体"/>
                <w:szCs w:val="21"/>
              </w:rPr>
            </w:pPr>
            <w:r>
              <w:rPr>
                <w:rFonts w:hint="eastAsia" w:ascii="宋体" w:hAnsi="宋体"/>
                <w:szCs w:val="21"/>
              </w:rPr>
              <w:t>4月11日——16日</w:t>
            </w:r>
          </w:p>
        </w:tc>
        <w:tc>
          <w:tcPr>
            <w:tcW w:w="4786" w:type="dxa"/>
            <w:vAlign w:val="center"/>
          </w:tcPr>
          <w:p w14:paraId="795F9751">
            <w:pPr>
              <w:rPr>
                <w:rFonts w:ascii="宋体" w:hAnsi="宋体"/>
                <w:szCs w:val="21"/>
              </w:rPr>
            </w:pPr>
            <w:r>
              <w:rPr>
                <w:rFonts w:hint="eastAsia" w:ascii="宋体" w:hAnsi="宋体"/>
                <w:szCs w:val="21"/>
              </w:rPr>
              <w:t>赛前动员会议及专家线上直播培训讲座：线上直播形式（观看方式及时间安排见附件2，赛前动员与第一场专家线上直播培训讲座同步进行）</w:t>
            </w:r>
          </w:p>
        </w:tc>
      </w:tr>
      <w:tr w14:paraId="37A1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BCF52BA">
            <w:pPr>
              <w:jc w:val="center"/>
              <w:rPr>
                <w:rFonts w:ascii="宋体" w:hAnsi="宋体"/>
                <w:szCs w:val="21"/>
              </w:rPr>
            </w:pPr>
            <w:r>
              <w:rPr>
                <w:rFonts w:hint="eastAsia" w:ascii="宋体" w:hAnsi="宋体"/>
                <w:szCs w:val="21"/>
              </w:rPr>
              <w:t>3</w:t>
            </w:r>
          </w:p>
        </w:tc>
        <w:tc>
          <w:tcPr>
            <w:tcW w:w="2806" w:type="dxa"/>
            <w:vAlign w:val="center"/>
          </w:tcPr>
          <w:p w14:paraId="364246A0">
            <w:pPr>
              <w:rPr>
                <w:rFonts w:ascii="宋体" w:hAnsi="宋体"/>
                <w:szCs w:val="21"/>
              </w:rPr>
            </w:pPr>
            <w:r>
              <w:rPr>
                <w:rFonts w:ascii="宋体" w:hAnsi="宋体"/>
                <w:szCs w:val="21"/>
              </w:rPr>
              <w:t>4</w:t>
            </w:r>
            <w:r>
              <w:rPr>
                <w:rFonts w:hint="eastAsia" w:ascii="宋体" w:hAnsi="宋体"/>
                <w:szCs w:val="21"/>
              </w:rPr>
              <w:t>月8日——5月13日</w:t>
            </w:r>
          </w:p>
        </w:tc>
        <w:tc>
          <w:tcPr>
            <w:tcW w:w="4786" w:type="dxa"/>
            <w:vAlign w:val="center"/>
          </w:tcPr>
          <w:p w14:paraId="53AF177D">
            <w:pPr>
              <w:rPr>
                <w:rFonts w:ascii="宋体" w:hAnsi="宋体"/>
                <w:szCs w:val="21"/>
              </w:rPr>
            </w:pPr>
            <w:r>
              <w:rPr>
                <w:rFonts w:ascii="宋体" w:hAnsi="宋体"/>
                <w:szCs w:val="21"/>
              </w:rPr>
              <w:t>参赛</w:t>
            </w:r>
            <w:r>
              <w:rPr>
                <w:rFonts w:hint="eastAsia" w:ascii="宋体" w:hAnsi="宋体"/>
                <w:szCs w:val="21"/>
              </w:rPr>
              <w:t>选手加入各学校咨询</w:t>
            </w:r>
            <w:r>
              <w:rPr>
                <w:rFonts w:ascii="宋体" w:hAnsi="宋体"/>
                <w:szCs w:val="21"/>
              </w:rPr>
              <w:t>群并</w:t>
            </w:r>
            <w:r>
              <w:rPr>
                <w:rFonts w:hint="eastAsia" w:ascii="宋体" w:hAnsi="宋体"/>
                <w:szCs w:val="21"/>
              </w:rPr>
              <w:t>注册登录“备赛学练系统”</w:t>
            </w:r>
            <w:r>
              <w:rPr>
                <w:rFonts w:ascii="宋体" w:hAnsi="宋体"/>
                <w:szCs w:val="21"/>
              </w:rPr>
              <w:t>进行学习和答题练习</w:t>
            </w:r>
            <w:r>
              <w:rPr>
                <w:rFonts w:hint="eastAsia" w:ascii="宋体" w:hAnsi="宋体"/>
                <w:szCs w:val="21"/>
              </w:rPr>
              <w:t>，同时完成参赛报名</w:t>
            </w:r>
          </w:p>
        </w:tc>
      </w:tr>
      <w:tr w14:paraId="37FA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2B0E598">
            <w:pPr>
              <w:jc w:val="center"/>
              <w:rPr>
                <w:rFonts w:ascii="宋体" w:hAnsi="宋体"/>
                <w:szCs w:val="21"/>
              </w:rPr>
            </w:pPr>
            <w:r>
              <w:rPr>
                <w:rFonts w:hint="eastAsia" w:ascii="宋体" w:hAnsi="宋体"/>
                <w:szCs w:val="21"/>
              </w:rPr>
              <w:t>4</w:t>
            </w:r>
          </w:p>
        </w:tc>
        <w:tc>
          <w:tcPr>
            <w:tcW w:w="2806" w:type="dxa"/>
            <w:vAlign w:val="center"/>
          </w:tcPr>
          <w:p w14:paraId="7E7F7A78">
            <w:pPr>
              <w:rPr>
                <w:rFonts w:ascii="宋体" w:hAnsi="宋体"/>
                <w:szCs w:val="21"/>
              </w:rPr>
            </w:pPr>
            <w:r>
              <w:rPr>
                <w:rFonts w:hint="eastAsia" w:ascii="宋体" w:hAnsi="宋体"/>
                <w:szCs w:val="21"/>
              </w:rPr>
              <w:t>5月14日——17日</w:t>
            </w:r>
          </w:p>
        </w:tc>
        <w:tc>
          <w:tcPr>
            <w:tcW w:w="4786" w:type="dxa"/>
            <w:vAlign w:val="center"/>
          </w:tcPr>
          <w:p w14:paraId="52934141">
            <w:pPr>
              <w:rPr>
                <w:rFonts w:ascii="宋体" w:hAnsi="宋体"/>
                <w:szCs w:val="21"/>
              </w:rPr>
            </w:pPr>
            <w:r>
              <w:rPr>
                <w:rFonts w:ascii="宋体" w:hAnsi="宋体"/>
                <w:szCs w:val="21"/>
              </w:rPr>
              <w:t>初赛：</w:t>
            </w:r>
            <w:r>
              <w:rPr>
                <w:rFonts w:hint="eastAsia" w:ascii="宋体" w:hAnsi="宋体"/>
                <w:szCs w:val="21"/>
              </w:rPr>
              <w:t>6</w:t>
            </w:r>
            <w:r>
              <w:rPr>
                <w:rFonts w:ascii="宋体" w:hAnsi="宋体"/>
                <w:szCs w:val="21"/>
              </w:rPr>
              <w:t>:00-24:00</w:t>
            </w:r>
            <w:r>
              <w:rPr>
                <w:rFonts w:hint="eastAsia" w:ascii="宋体" w:hAnsi="宋体"/>
                <w:szCs w:val="21"/>
              </w:rPr>
              <w:t>（每天）</w:t>
            </w:r>
          </w:p>
          <w:p w14:paraId="2DAEE352">
            <w:pPr>
              <w:rPr>
                <w:rFonts w:ascii="宋体" w:hAnsi="宋体"/>
                <w:szCs w:val="21"/>
              </w:rPr>
            </w:pPr>
            <w:r>
              <w:rPr>
                <w:rFonts w:ascii="宋体" w:hAnsi="宋体"/>
                <w:szCs w:val="21"/>
              </w:rPr>
              <w:t>参赛选手统一在竞赛系统进行线上初赛</w:t>
            </w:r>
          </w:p>
        </w:tc>
      </w:tr>
      <w:tr w14:paraId="608F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1CD8D17">
            <w:pPr>
              <w:jc w:val="center"/>
              <w:rPr>
                <w:rFonts w:ascii="宋体" w:hAnsi="宋体"/>
                <w:szCs w:val="21"/>
              </w:rPr>
            </w:pPr>
            <w:r>
              <w:rPr>
                <w:rFonts w:hint="eastAsia" w:ascii="宋体" w:hAnsi="宋体"/>
                <w:szCs w:val="21"/>
              </w:rPr>
              <w:t>5</w:t>
            </w:r>
          </w:p>
        </w:tc>
        <w:tc>
          <w:tcPr>
            <w:tcW w:w="2806" w:type="dxa"/>
            <w:vAlign w:val="center"/>
          </w:tcPr>
          <w:p w14:paraId="7CD0A494">
            <w:pPr>
              <w:rPr>
                <w:rFonts w:ascii="宋体" w:hAnsi="宋体"/>
                <w:szCs w:val="21"/>
              </w:rPr>
            </w:pPr>
            <w:r>
              <w:rPr>
                <w:rFonts w:hint="eastAsia" w:ascii="宋体" w:hAnsi="宋体"/>
                <w:szCs w:val="21"/>
              </w:rPr>
              <w:t>5月19日——20日</w:t>
            </w:r>
          </w:p>
        </w:tc>
        <w:tc>
          <w:tcPr>
            <w:tcW w:w="4786" w:type="dxa"/>
            <w:vAlign w:val="center"/>
          </w:tcPr>
          <w:p w14:paraId="6D2F4A97">
            <w:pPr>
              <w:rPr>
                <w:rFonts w:ascii="宋体" w:hAnsi="宋体"/>
                <w:szCs w:val="21"/>
              </w:rPr>
            </w:pPr>
            <w:r>
              <w:rPr>
                <w:rFonts w:hint="eastAsia" w:ascii="宋体" w:hAnsi="宋体"/>
                <w:szCs w:val="21"/>
              </w:rPr>
              <w:t>按赛事评定规则公布各组别进入决赛的选手名单</w:t>
            </w:r>
          </w:p>
        </w:tc>
      </w:tr>
      <w:tr w14:paraId="4FB1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1C88D49">
            <w:pPr>
              <w:jc w:val="center"/>
              <w:rPr>
                <w:rFonts w:ascii="宋体" w:hAnsi="宋体"/>
                <w:szCs w:val="21"/>
              </w:rPr>
            </w:pPr>
            <w:r>
              <w:rPr>
                <w:rFonts w:hint="eastAsia" w:ascii="宋体" w:hAnsi="宋体"/>
                <w:szCs w:val="21"/>
              </w:rPr>
              <w:t>6</w:t>
            </w:r>
          </w:p>
        </w:tc>
        <w:tc>
          <w:tcPr>
            <w:tcW w:w="2806" w:type="dxa"/>
            <w:vAlign w:val="center"/>
          </w:tcPr>
          <w:p w14:paraId="1D937CE3">
            <w:pPr>
              <w:rPr>
                <w:rFonts w:ascii="宋体" w:hAnsi="宋体"/>
                <w:szCs w:val="21"/>
              </w:rPr>
            </w:pPr>
            <w:r>
              <w:rPr>
                <w:rFonts w:hint="eastAsia" w:ascii="宋体" w:hAnsi="宋体"/>
                <w:szCs w:val="21"/>
              </w:rPr>
              <w:t>5月21日——6月6日</w:t>
            </w:r>
          </w:p>
        </w:tc>
        <w:tc>
          <w:tcPr>
            <w:tcW w:w="4786" w:type="dxa"/>
            <w:vAlign w:val="center"/>
          </w:tcPr>
          <w:p w14:paraId="4AFF7175">
            <w:pPr>
              <w:rPr>
                <w:rFonts w:ascii="宋体" w:hAnsi="宋体"/>
                <w:szCs w:val="21"/>
              </w:rPr>
            </w:pPr>
            <w:r>
              <w:rPr>
                <w:rFonts w:hint="eastAsia" w:ascii="宋体" w:hAnsi="宋体"/>
                <w:szCs w:val="21"/>
              </w:rPr>
              <w:t>决赛练习</w:t>
            </w:r>
          </w:p>
        </w:tc>
      </w:tr>
      <w:tr w14:paraId="39E2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B880C36">
            <w:pPr>
              <w:jc w:val="center"/>
              <w:rPr>
                <w:rFonts w:ascii="宋体" w:hAnsi="宋体"/>
                <w:szCs w:val="21"/>
              </w:rPr>
            </w:pPr>
            <w:r>
              <w:rPr>
                <w:rFonts w:hint="eastAsia" w:ascii="宋体" w:hAnsi="宋体"/>
                <w:szCs w:val="21"/>
              </w:rPr>
              <w:t>7</w:t>
            </w:r>
          </w:p>
        </w:tc>
        <w:tc>
          <w:tcPr>
            <w:tcW w:w="2806" w:type="dxa"/>
            <w:vAlign w:val="center"/>
          </w:tcPr>
          <w:p w14:paraId="6CEF5AA7">
            <w:pPr>
              <w:rPr>
                <w:rFonts w:ascii="宋体" w:hAnsi="宋体"/>
                <w:szCs w:val="21"/>
              </w:rPr>
            </w:pPr>
            <w:r>
              <w:rPr>
                <w:rFonts w:hint="eastAsia" w:ascii="宋体" w:hAnsi="宋体"/>
                <w:szCs w:val="21"/>
              </w:rPr>
              <w:t>6月7日</w:t>
            </w:r>
          </w:p>
        </w:tc>
        <w:tc>
          <w:tcPr>
            <w:tcW w:w="4786" w:type="dxa"/>
            <w:vAlign w:val="center"/>
          </w:tcPr>
          <w:p w14:paraId="6D07DBF0">
            <w:pPr>
              <w:rPr>
                <w:rFonts w:ascii="宋体" w:hAnsi="宋体"/>
                <w:szCs w:val="21"/>
              </w:rPr>
            </w:pPr>
            <w:r>
              <w:rPr>
                <w:rFonts w:hint="eastAsia" w:ascii="宋体" w:hAnsi="宋体"/>
                <w:szCs w:val="21"/>
              </w:rPr>
              <w:t>决赛</w:t>
            </w:r>
            <w:r>
              <w:rPr>
                <w:rFonts w:ascii="宋体" w:hAnsi="宋体"/>
                <w:szCs w:val="21"/>
              </w:rPr>
              <w:t>：10:00-11:00</w:t>
            </w:r>
          </w:p>
          <w:p w14:paraId="05D9888B">
            <w:pPr>
              <w:rPr>
                <w:rFonts w:ascii="宋体" w:hAnsi="宋体"/>
                <w:szCs w:val="21"/>
              </w:rPr>
            </w:pPr>
            <w:r>
              <w:rPr>
                <w:rFonts w:hint="eastAsia" w:ascii="宋体" w:hAnsi="宋体"/>
                <w:szCs w:val="21"/>
              </w:rPr>
              <w:t>入围决赛选手</w:t>
            </w:r>
            <w:r>
              <w:rPr>
                <w:rFonts w:ascii="宋体" w:hAnsi="宋体"/>
                <w:szCs w:val="21"/>
              </w:rPr>
              <w:t>统一在竞赛系统进行线上</w:t>
            </w:r>
            <w:r>
              <w:rPr>
                <w:rFonts w:hint="eastAsia" w:ascii="宋体" w:hAnsi="宋体"/>
                <w:szCs w:val="21"/>
              </w:rPr>
              <w:t>决</w:t>
            </w:r>
            <w:r>
              <w:rPr>
                <w:rFonts w:ascii="宋体" w:hAnsi="宋体"/>
                <w:szCs w:val="21"/>
              </w:rPr>
              <w:t>赛</w:t>
            </w:r>
          </w:p>
        </w:tc>
      </w:tr>
      <w:tr w14:paraId="1CBB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8F146AA">
            <w:pPr>
              <w:jc w:val="center"/>
              <w:rPr>
                <w:rFonts w:ascii="宋体" w:hAnsi="宋体"/>
                <w:szCs w:val="21"/>
              </w:rPr>
            </w:pPr>
            <w:r>
              <w:rPr>
                <w:rFonts w:hint="eastAsia" w:ascii="宋体" w:hAnsi="宋体"/>
                <w:szCs w:val="21"/>
              </w:rPr>
              <w:t>8</w:t>
            </w:r>
          </w:p>
        </w:tc>
        <w:tc>
          <w:tcPr>
            <w:tcW w:w="2806" w:type="dxa"/>
            <w:vAlign w:val="center"/>
          </w:tcPr>
          <w:p w14:paraId="73CEE01D">
            <w:pPr>
              <w:rPr>
                <w:rFonts w:ascii="宋体" w:hAnsi="宋体"/>
                <w:szCs w:val="21"/>
              </w:rPr>
            </w:pPr>
            <w:r>
              <w:rPr>
                <w:rFonts w:hint="eastAsia" w:ascii="宋体" w:hAnsi="宋体"/>
                <w:szCs w:val="21"/>
              </w:rPr>
              <w:t>6月9日——10日</w:t>
            </w:r>
          </w:p>
        </w:tc>
        <w:tc>
          <w:tcPr>
            <w:tcW w:w="4786" w:type="dxa"/>
            <w:vAlign w:val="center"/>
          </w:tcPr>
          <w:p w14:paraId="500FBCEB">
            <w:pPr>
              <w:rPr>
                <w:rFonts w:ascii="宋体" w:hAnsi="宋体"/>
                <w:szCs w:val="21"/>
              </w:rPr>
            </w:pPr>
            <w:r>
              <w:rPr>
                <w:rFonts w:hint="eastAsia" w:ascii="宋体" w:hAnsi="宋体"/>
                <w:szCs w:val="21"/>
              </w:rPr>
              <w:t>公布决赛获奖名单</w:t>
            </w:r>
          </w:p>
        </w:tc>
      </w:tr>
    </w:tbl>
    <w:p w14:paraId="09176CCC">
      <w:pPr>
        <w:spacing w:line="480" w:lineRule="auto"/>
        <w:rPr>
          <w:rFonts w:ascii="宋体" w:hAnsi="宋体"/>
          <w:b/>
          <w:bCs/>
          <w:szCs w:val="21"/>
        </w:rPr>
      </w:pPr>
      <w:r>
        <w:rPr>
          <w:rFonts w:hint="eastAsia" w:ascii="宋体" w:hAnsi="宋体"/>
          <w:b/>
          <w:bCs/>
          <w:szCs w:val="21"/>
        </w:rPr>
        <w:t>八、奖项设置</w:t>
      </w:r>
    </w:p>
    <w:p w14:paraId="294F592E">
      <w:pPr>
        <w:pStyle w:val="14"/>
        <w:rPr>
          <w:rFonts w:ascii="宋体" w:hAnsi="宋体"/>
          <w:szCs w:val="21"/>
        </w:rPr>
      </w:pPr>
      <w:r>
        <w:rPr>
          <w:rFonts w:ascii="宋体" w:hAnsi="宋体"/>
          <w:szCs w:val="21"/>
        </w:rPr>
        <w:t>按本科院校组和高职高专院校组分别评奖，设学生</w:t>
      </w:r>
      <w:r>
        <w:rPr>
          <w:rFonts w:hint="eastAsia" w:ascii="宋体" w:hAnsi="宋体"/>
          <w:szCs w:val="21"/>
        </w:rPr>
        <w:t>奖项、指导教师奖项和</w:t>
      </w:r>
      <w:r>
        <w:rPr>
          <w:rFonts w:ascii="宋体" w:hAnsi="宋体"/>
          <w:szCs w:val="21"/>
        </w:rPr>
        <w:t>单位</w:t>
      </w:r>
      <w:r>
        <w:rPr>
          <w:rFonts w:hint="eastAsia" w:ascii="宋体" w:hAnsi="宋体"/>
          <w:szCs w:val="21"/>
        </w:rPr>
        <w:t>奖项三</w:t>
      </w:r>
      <w:r>
        <w:rPr>
          <w:rFonts w:ascii="宋体" w:hAnsi="宋体"/>
          <w:szCs w:val="21"/>
        </w:rPr>
        <w:t>个类别。</w:t>
      </w:r>
    </w:p>
    <w:p w14:paraId="4DFE4472">
      <w:pPr>
        <w:pStyle w:val="14"/>
        <w:ind w:left="480" w:firstLine="0" w:firstLineChars="0"/>
        <w:rPr>
          <w:rFonts w:ascii="宋体" w:hAnsi="宋体"/>
          <w:szCs w:val="21"/>
        </w:rPr>
      </w:pPr>
      <w:r>
        <w:rPr>
          <w:rFonts w:hint="eastAsia" w:ascii="宋体" w:hAnsi="宋体"/>
          <w:szCs w:val="21"/>
        </w:rPr>
        <w:t>1.学生奖项</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3298"/>
        <w:gridCol w:w="3399"/>
      </w:tblGrid>
      <w:tr w14:paraId="1AA3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Pr>
          <w:p w14:paraId="67897B1A">
            <w:pPr>
              <w:jc w:val="center"/>
              <w:rPr>
                <w:rFonts w:ascii="宋体" w:hAnsi="宋体"/>
                <w:szCs w:val="21"/>
              </w:rPr>
            </w:pPr>
            <w:r>
              <w:rPr>
                <w:rFonts w:hint="eastAsia" w:ascii="宋体" w:hAnsi="宋体"/>
                <w:szCs w:val="21"/>
              </w:rPr>
              <w:t>奖项</w:t>
            </w:r>
          </w:p>
        </w:tc>
        <w:tc>
          <w:tcPr>
            <w:tcW w:w="1935" w:type="pct"/>
          </w:tcPr>
          <w:p w14:paraId="51089E6A">
            <w:pPr>
              <w:jc w:val="center"/>
              <w:rPr>
                <w:rFonts w:ascii="宋体" w:hAnsi="宋体"/>
                <w:szCs w:val="21"/>
              </w:rPr>
            </w:pPr>
            <w:r>
              <w:rPr>
                <w:rFonts w:hint="eastAsia" w:ascii="宋体" w:hAnsi="宋体"/>
                <w:szCs w:val="21"/>
              </w:rPr>
              <w:t>数量（本科+高职）</w:t>
            </w:r>
          </w:p>
        </w:tc>
        <w:tc>
          <w:tcPr>
            <w:tcW w:w="1994" w:type="pct"/>
          </w:tcPr>
          <w:p w14:paraId="305729BC">
            <w:pPr>
              <w:jc w:val="center"/>
              <w:rPr>
                <w:rFonts w:ascii="宋体" w:hAnsi="宋体"/>
                <w:szCs w:val="21"/>
              </w:rPr>
            </w:pPr>
            <w:r>
              <w:rPr>
                <w:rFonts w:hint="eastAsia" w:ascii="宋体" w:hAnsi="宋体"/>
                <w:szCs w:val="21"/>
              </w:rPr>
              <w:t>奖品</w:t>
            </w:r>
          </w:p>
        </w:tc>
      </w:tr>
      <w:tr w14:paraId="5F5A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Pr>
          <w:p w14:paraId="582DD732">
            <w:pPr>
              <w:jc w:val="center"/>
              <w:rPr>
                <w:rFonts w:ascii="宋体" w:hAnsi="宋体"/>
                <w:szCs w:val="21"/>
              </w:rPr>
            </w:pPr>
            <w:r>
              <w:rPr>
                <w:rFonts w:hint="eastAsia" w:ascii="宋体" w:hAnsi="宋体"/>
                <w:szCs w:val="21"/>
              </w:rPr>
              <w:t>一等奖</w:t>
            </w:r>
          </w:p>
        </w:tc>
        <w:tc>
          <w:tcPr>
            <w:tcW w:w="1935" w:type="pct"/>
          </w:tcPr>
          <w:p w14:paraId="3877A71A">
            <w:pPr>
              <w:jc w:val="center"/>
              <w:rPr>
                <w:rFonts w:ascii="宋体" w:hAnsi="宋体"/>
                <w:szCs w:val="21"/>
              </w:rPr>
            </w:pPr>
            <w:r>
              <w:rPr>
                <w:rFonts w:hint="eastAsia" w:ascii="宋体" w:hAnsi="宋体"/>
                <w:szCs w:val="21"/>
              </w:rPr>
              <w:t>1</w:t>
            </w:r>
            <w:r>
              <w:rPr>
                <w:rFonts w:ascii="宋体" w:hAnsi="宋体"/>
                <w:szCs w:val="21"/>
              </w:rPr>
              <w:t>5+10</w:t>
            </w:r>
          </w:p>
        </w:tc>
        <w:tc>
          <w:tcPr>
            <w:tcW w:w="1994" w:type="pct"/>
          </w:tcPr>
          <w:p w14:paraId="565D7FA3">
            <w:pPr>
              <w:jc w:val="center"/>
              <w:rPr>
                <w:rFonts w:ascii="宋体" w:hAnsi="宋体"/>
                <w:szCs w:val="21"/>
              </w:rPr>
            </w:pPr>
            <w:r>
              <w:rPr>
                <w:rFonts w:hint="eastAsia" w:ascii="宋体" w:hAnsi="宋体"/>
                <w:szCs w:val="21"/>
              </w:rPr>
              <w:t>荣誉证书+奖品</w:t>
            </w:r>
          </w:p>
        </w:tc>
      </w:tr>
      <w:tr w14:paraId="1878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Pr>
          <w:p w14:paraId="117735FF">
            <w:pPr>
              <w:jc w:val="center"/>
              <w:rPr>
                <w:rFonts w:ascii="宋体" w:hAnsi="宋体"/>
                <w:szCs w:val="21"/>
              </w:rPr>
            </w:pPr>
            <w:r>
              <w:rPr>
                <w:rFonts w:hint="eastAsia" w:ascii="宋体" w:hAnsi="宋体"/>
                <w:szCs w:val="21"/>
              </w:rPr>
              <w:t>二等奖</w:t>
            </w:r>
          </w:p>
        </w:tc>
        <w:tc>
          <w:tcPr>
            <w:tcW w:w="1935" w:type="pct"/>
          </w:tcPr>
          <w:p w14:paraId="4FC30455">
            <w:pPr>
              <w:jc w:val="center"/>
              <w:rPr>
                <w:rFonts w:ascii="宋体" w:hAnsi="宋体"/>
                <w:szCs w:val="21"/>
              </w:rPr>
            </w:pPr>
            <w:r>
              <w:rPr>
                <w:rFonts w:ascii="宋体" w:hAnsi="宋体"/>
                <w:szCs w:val="21"/>
              </w:rPr>
              <w:t>30+</w:t>
            </w:r>
            <w:r>
              <w:rPr>
                <w:rFonts w:hint="eastAsia" w:ascii="宋体" w:hAnsi="宋体"/>
                <w:szCs w:val="21"/>
              </w:rPr>
              <w:t>2</w:t>
            </w:r>
            <w:r>
              <w:rPr>
                <w:rFonts w:ascii="宋体" w:hAnsi="宋体"/>
                <w:szCs w:val="21"/>
              </w:rPr>
              <w:t>0</w:t>
            </w:r>
          </w:p>
        </w:tc>
        <w:tc>
          <w:tcPr>
            <w:tcW w:w="1994" w:type="pct"/>
          </w:tcPr>
          <w:p w14:paraId="435E0383">
            <w:pPr>
              <w:jc w:val="center"/>
              <w:rPr>
                <w:rFonts w:ascii="宋体" w:hAnsi="宋体"/>
                <w:szCs w:val="21"/>
              </w:rPr>
            </w:pPr>
            <w:r>
              <w:rPr>
                <w:rFonts w:hint="eastAsia" w:ascii="宋体" w:hAnsi="宋体"/>
                <w:szCs w:val="21"/>
              </w:rPr>
              <w:t>荣誉证书+奖品</w:t>
            </w:r>
          </w:p>
        </w:tc>
      </w:tr>
      <w:tr w14:paraId="3D93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Pr>
          <w:p w14:paraId="7096FA52">
            <w:pPr>
              <w:jc w:val="center"/>
              <w:rPr>
                <w:rFonts w:ascii="宋体" w:hAnsi="宋体"/>
                <w:szCs w:val="21"/>
              </w:rPr>
            </w:pPr>
            <w:r>
              <w:rPr>
                <w:rFonts w:hint="eastAsia" w:ascii="宋体" w:hAnsi="宋体"/>
                <w:szCs w:val="21"/>
              </w:rPr>
              <w:t>三等奖</w:t>
            </w:r>
          </w:p>
        </w:tc>
        <w:tc>
          <w:tcPr>
            <w:tcW w:w="1935" w:type="pct"/>
          </w:tcPr>
          <w:p w14:paraId="1D519735">
            <w:pPr>
              <w:jc w:val="center"/>
              <w:rPr>
                <w:rFonts w:ascii="宋体" w:hAnsi="宋体"/>
                <w:szCs w:val="21"/>
              </w:rPr>
            </w:pPr>
            <w:r>
              <w:rPr>
                <w:rFonts w:ascii="宋体" w:hAnsi="宋体"/>
                <w:szCs w:val="21"/>
              </w:rPr>
              <w:t>45+</w:t>
            </w:r>
            <w:r>
              <w:rPr>
                <w:rFonts w:hint="eastAsia" w:ascii="宋体" w:hAnsi="宋体"/>
                <w:szCs w:val="21"/>
              </w:rPr>
              <w:t>30</w:t>
            </w:r>
          </w:p>
        </w:tc>
        <w:tc>
          <w:tcPr>
            <w:tcW w:w="1994" w:type="pct"/>
          </w:tcPr>
          <w:p w14:paraId="08B0B921">
            <w:pPr>
              <w:jc w:val="center"/>
              <w:rPr>
                <w:rFonts w:ascii="宋体" w:hAnsi="宋体"/>
                <w:szCs w:val="21"/>
              </w:rPr>
            </w:pPr>
            <w:r>
              <w:rPr>
                <w:rFonts w:hint="eastAsia" w:ascii="宋体" w:hAnsi="宋体"/>
                <w:szCs w:val="21"/>
              </w:rPr>
              <w:t>荣誉证书+奖品</w:t>
            </w:r>
          </w:p>
        </w:tc>
      </w:tr>
      <w:tr w14:paraId="4232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Pr>
          <w:p w14:paraId="1F2C639D">
            <w:pPr>
              <w:jc w:val="center"/>
              <w:rPr>
                <w:rFonts w:ascii="宋体" w:hAnsi="宋体"/>
                <w:szCs w:val="21"/>
              </w:rPr>
            </w:pPr>
            <w:r>
              <w:rPr>
                <w:rFonts w:hint="eastAsia" w:ascii="宋体" w:hAnsi="宋体"/>
                <w:szCs w:val="21"/>
              </w:rPr>
              <w:t>优秀奖</w:t>
            </w:r>
          </w:p>
        </w:tc>
        <w:tc>
          <w:tcPr>
            <w:tcW w:w="1935" w:type="pct"/>
          </w:tcPr>
          <w:p w14:paraId="46018FA0">
            <w:pPr>
              <w:jc w:val="center"/>
              <w:rPr>
                <w:rFonts w:ascii="宋体" w:hAnsi="宋体"/>
                <w:szCs w:val="21"/>
              </w:rPr>
            </w:pPr>
            <w:r>
              <w:rPr>
                <w:rFonts w:ascii="宋体" w:hAnsi="宋体"/>
                <w:szCs w:val="21"/>
              </w:rPr>
              <w:t>90+</w:t>
            </w:r>
            <w:r>
              <w:rPr>
                <w:rFonts w:hint="eastAsia" w:ascii="宋体" w:hAnsi="宋体"/>
                <w:szCs w:val="21"/>
              </w:rPr>
              <w:t>6</w:t>
            </w:r>
            <w:r>
              <w:rPr>
                <w:rFonts w:ascii="宋体" w:hAnsi="宋体"/>
                <w:szCs w:val="21"/>
              </w:rPr>
              <w:t>0</w:t>
            </w:r>
          </w:p>
        </w:tc>
        <w:tc>
          <w:tcPr>
            <w:tcW w:w="1994" w:type="pct"/>
          </w:tcPr>
          <w:p w14:paraId="0EA5872C">
            <w:pPr>
              <w:jc w:val="center"/>
              <w:rPr>
                <w:rFonts w:ascii="宋体" w:hAnsi="宋体"/>
                <w:szCs w:val="21"/>
              </w:rPr>
            </w:pPr>
            <w:bookmarkStart w:id="6" w:name="_Hlk130632890"/>
            <w:r>
              <w:rPr>
                <w:rFonts w:hint="eastAsia" w:ascii="宋体" w:hAnsi="宋体"/>
                <w:szCs w:val="21"/>
              </w:rPr>
              <w:t>荣誉证书</w:t>
            </w:r>
            <w:bookmarkEnd w:id="6"/>
          </w:p>
        </w:tc>
      </w:tr>
    </w:tbl>
    <w:p w14:paraId="30281AE1">
      <w:pPr>
        <w:pStyle w:val="14"/>
        <w:ind w:left="480" w:firstLine="0" w:firstLineChars="0"/>
        <w:rPr>
          <w:rFonts w:ascii="宋体" w:hAnsi="宋体"/>
          <w:szCs w:val="21"/>
        </w:rPr>
      </w:pPr>
      <w:r>
        <w:rPr>
          <w:rFonts w:hint="eastAsia" w:ascii="宋体" w:hAnsi="宋体"/>
          <w:szCs w:val="21"/>
        </w:rPr>
        <w:t>2.指导教师奖项</w:t>
      </w:r>
    </w:p>
    <w:p w14:paraId="6BAEA841">
      <w:pPr>
        <w:ind w:firstLine="417" w:firstLineChars="199"/>
        <w:rPr>
          <w:rFonts w:ascii="宋体" w:hAnsi="宋体"/>
          <w:szCs w:val="21"/>
        </w:rPr>
      </w:pPr>
      <w:r>
        <w:rPr>
          <w:rFonts w:hint="eastAsia" w:ascii="宋体" w:hAnsi="宋体"/>
          <w:szCs w:val="21"/>
        </w:rPr>
        <w:t>（1）本科院校组：</w:t>
      </w:r>
    </w:p>
    <w:p w14:paraId="78974E11">
      <w:pPr>
        <w:pStyle w:val="14"/>
        <w:ind w:left="480"/>
        <w:rPr>
          <w:rFonts w:ascii="宋体" w:hAnsi="宋体"/>
          <w:szCs w:val="21"/>
        </w:rPr>
      </w:pPr>
      <w:r>
        <w:rPr>
          <w:rFonts w:hint="eastAsia" w:ascii="宋体" w:hAnsi="宋体"/>
          <w:szCs w:val="21"/>
        </w:rPr>
        <w:t>最佳指导教师：获得一等奖的学生对应的学校，每个学校报送1名指导教师为最佳指导教师。</w:t>
      </w:r>
    </w:p>
    <w:p w14:paraId="15270ED5">
      <w:pPr>
        <w:pStyle w:val="14"/>
        <w:ind w:left="480"/>
        <w:rPr>
          <w:rFonts w:ascii="宋体" w:hAnsi="宋体"/>
          <w:szCs w:val="21"/>
        </w:rPr>
      </w:pPr>
      <w:r>
        <w:rPr>
          <w:rFonts w:hint="eastAsia" w:ascii="宋体" w:hAnsi="宋体"/>
          <w:szCs w:val="21"/>
        </w:rPr>
        <w:t>优秀指导教师：获得三等奖及以上（一、二、三等奖）的学生对应的学校，每个学校报送2名指导教师为优秀指导教师。</w:t>
      </w:r>
    </w:p>
    <w:p w14:paraId="62E00027">
      <w:pPr>
        <w:pStyle w:val="14"/>
        <w:ind w:left="480"/>
        <w:rPr>
          <w:rFonts w:ascii="宋体" w:hAnsi="宋体"/>
          <w:szCs w:val="21"/>
        </w:rPr>
      </w:pPr>
      <w:r>
        <w:rPr>
          <w:rFonts w:hint="eastAsia" w:ascii="宋体" w:hAnsi="宋体"/>
          <w:szCs w:val="21"/>
        </w:rPr>
        <w:t>同一名指导教师不兼得最佳指导教师和优秀指导教师。</w:t>
      </w:r>
    </w:p>
    <w:p w14:paraId="3DAB1881">
      <w:pPr>
        <w:ind w:firstLine="417" w:firstLineChars="199"/>
        <w:rPr>
          <w:rFonts w:ascii="宋体" w:hAnsi="宋体"/>
          <w:szCs w:val="21"/>
        </w:rPr>
      </w:pPr>
      <w:r>
        <w:rPr>
          <w:rFonts w:hint="eastAsia" w:ascii="宋体" w:hAnsi="宋体"/>
          <w:szCs w:val="21"/>
        </w:rPr>
        <w:t>（2）</w:t>
      </w:r>
      <w:r>
        <w:rPr>
          <w:rFonts w:ascii="宋体" w:hAnsi="宋体"/>
          <w:szCs w:val="21"/>
        </w:rPr>
        <w:t>高职高专院校组</w:t>
      </w:r>
      <w:r>
        <w:rPr>
          <w:rFonts w:hint="eastAsia" w:ascii="宋体" w:hAnsi="宋体"/>
          <w:szCs w:val="21"/>
        </w:rPr>
        <w:t>：</w:t>
      </w:r>
    </w:p>
    <w:p w14:paraId="1C65189D">
      <w:pPr>
        <w:pStyle w:val="14"/>
        <w:ind w:left="480"/>
        <w:rPr>
          <w:rFonts w:ascii="宋体" w:hAnsi="宋体"/>
          <w:szCs w:val="21"/>
        </w:rPr>
      </w:pPr>
      <w:r>
        <w:rPr>
          <w:rFonts w:hint="eastAsia" w:ascii="宋体" w:hAnsi="宋体"/>
          <w:szCs w:val="21"/>
        </w:rPr>
        <w:t>优秀指导教师：按前三等奖学生获奖数量对应指导教师，每名学生对应指导教师不超过3名。</w:t>
      </w:r>
    </w:p>
    <w:p w14:paraId="19158A01">
      <w:pPr>
        <w:pStyle w:val="14"/>
        <w:ind w:left="480"/>
        <w:rPr>
          <w:rFonts w:ascii="宋体" w:hAnsi="宋体"/>
          <w:szCs w:val="21"/>
        </w:rPr>
      </w:pPr>
      <w:r>
        <w:rPr>
          <w:rFonts w:hint="eastAsia" w:ascii="宋体" w:hAnsi="宋体"/>
          <w:szCs w:val="21"/>
        </w:rPr>
        <w:t>最佳指导教师和优秀指导教师颁发荣誉证书。</w:t>
      </w:r>
    </w:p>
    <w:p w14:paraId="08EA544A">
      <w:pPr>
        <w:pStyle w:val="14"/>
        <w:ind w:left="480" w:firstLine="0" w:firstLineChars="0"/>
        <w:rPr>
          <w:rFonts w:ascii="宋体" w:hAnsi="宋体"/>
          <w:szCs w:val="21"/>
        </w:rPr>
      </w:pPr>
      <w:r>
        <w:rPr>
          <w:rFonts w:hint="eastAsia" w:ascii="宋体" w:hAnsi="宋体"/>
          <w:szCs w:val="21"/>
        </w:rPr>
        <w:t>3.单位奖项</w:t>
      </w:r>
    </w:p>
    <w:p w14:paraId="2BB30D43">
      <w:pPr>
        <w:pStyle w:val="14"/>
        <w:ind w:left="480" w:firstLine="0" w:firstLineChars="0"/>
        <w:rPr>
          <w:rFonts w:ascii="宋体" w:hAnsi="宋体"/>
          <w:szCs w:val="21"/>
        </w:rPr>
      </w:pPr>
      <w:r>
        <w:rPr>
          <w:rFonts w:hint="eastAsia" w:ascii="宋体" w:hAnsi="宋体"/>
          <w:szCs w:val="21"/>
        </w:rPr>
        <w:t>（1）大赛给予所有承办单位特殊贡献奖，颁发奖牌。</w:t>
      </w:r>
    </w:p>
    <w:p w14:paraId="73B00E5D">
      <w:pPr>
        <w:pStyle w:val="14"/>
        <w:ind w:left="480" w:firstLine="0" w:firstLineChars="0"/>
        <w:rPr>
          <w:rFonts w:ascii="宋体" w:hAnsi="宋体"/>
          <w:szCs w:val="21"/>
        </w:rPr>
      </w:pPr>
      <w:r>
        <w:rPr>
          <w:rFonts w:hint="eastAsia" w:ascii="宋体" w:hAnsi="宋体"/>
          <w:szCs w:val="21"/>
        </w:rPr>
        <w:t>（2）大赛根据比赛成绩，综合考虑各单位报名参赛人数合理性，分别设置本科院校组和高职高专院校组前</w:t>
      </w:r>
      <w:r>
        <w:rPr>
          <w:rFonts w:ascii="宋体" w:hAnsi="宋体"/>
          <w:szCs w:val="21"/>
        </w:rPr>
        <w:t>15%的单位获得“最佳团队奖”奖项，颁发奖牌。</w:t>
      </w:r>
    </w:p>
    <w:p w14:paraId="5DC44DCF">
      <w:pPr>
        <w:pStyle w:val="14"/>
        <w:ind w:left="480" w:firstLine="0" w:firstLineChars="0"/>
        <w:rPr>
          <w:rFonts w:ascii="宋体" w:hAnsi="宋体"/>
          <w:szCs w:val="21"/>
        </w:rPr>
      </w:pPr>
      <w:r>
        <w:rPr>
          <w:rFonts w:hint="eastAsia" w:ascii="宋体" w:hAnsi="宋体"/>
          <w:szCs w:val="21"/>
        </w:rPr>
        <w:t>（3）根据各单位报名参赛人数情况作为评选依据，分别取本科院校组和高职高专院校组前30%</w:t>
      </w:r>
      <w:r>
        <w:rPr>
          <w:rFonts w:ascii="宋体" w:hAnsi="宋体"/>
          <w:szCs w:val="21"/>
        </w:rPr>
        <w:t>的组织单位获得“优秀组织奖”奖项，颁发奖牌</w:t>
      </w:r>
      <w:r>
        <w:rPr>
          <w:rFonts w:hint="eastAsia" w:ascii="宋体" w:hAnsi="宋体"/>
          <w:szCs w:val="21"/>
        </w:rPr>
        <w:t>。“最佳团队奖”与“优秀组织奖”不兼得。</w:t>
      </w:r>
    </w:p>
    <w:p w14:paraId="1BE90EDB">
      <w:pPr>
        <w:spacing w:line="480" w:lineRule="auto"/>
        <w:rPr>
          <w:rFonts w:ascii="宋体" w:hAnsi="宋体"/>
          <w:b/>
          <w:bCs/>
          <w:szCs w:val="21"/>
        </w:rPr>
      </w:pPr>
      <w:r>
        <w:rPr>
          <w:rFonts w:hint="eastAsia" w:ascii="宋体" w:hAnsi="宋体"/>
          <w:b/>
          <w:bCs/>
          <w:szCs w:val="21"/>
        </w:rPr>
        <w:t>九、赛事宣传及参赛流程</w:t>
      </w:r>
    </w:p>
    <w:p w14:paraId="71187B1D">
      <w:pPr>
        <w:pStyle w:val="14"/>
        <w:ind w:left="480" w:firstLine="0" w:firstLineChars="0"/>
        <w:rPr>
          <w:rFonts w:ascii="宋体" w:hAnsi="宋体"/>
          <w:szCs w:val="21"/>
        </w:rPr>
      </w:pPr>
      <w:r>
        <w:rPr>
          <w:rFonts w:hint="eastAsia" w:ascii="宋体" w:hAnsi="宋体"/>
          <w:szCs w:val="21"/>
        </w:rPr>
        <w:t>1.赛事宣传</w:t>
      </w:r>
    </w:p>
    <w:p w14:paraId="28C55974">
      <w:pPr>
        <w:pStyle w:val="14"/>
        <w:ind w:left="480" w:firstLine="0" w:firstLineChars="0"/>
        <w:rPr>
          <w:rFonts w:ascii="宋体" w:hAnsi="宋体"/>
          <w:szCs w:val="21"/>
        </w:rPr>
      </w:pPr>
      <w:r>
        <w:rPr>
          <w:rFonts w:hint="eastAsia" w:ascii="宋体" w:hAnsi="宋体"/>
          <w:szCs w:val="21"/>
        </w:rPr>
        <w:t>（1）设计大赛Logo，用于赛事线上宣传推送文章及线下宣传物料制作；</w:t>
      </w:r>
    </w:p>
    <w:p w14:paraId="12538A9F">
      <w:pPr>
        <w:pStyle w:val="14"/>
        <w:ind w:left="480" w:firstLine="0" w:firstLineChars="0"/>
        <w:rPr>
          <w:rFonts w:ascii="宋体" w:hAnsi="宋体"/>
          <w:szCs w:val="21"/>
        </w:rPr>
      </w:pPr>
      <w:r>
        <w:rPr>
          <w:rFonts w:hint="eastAsia" w:ascii="宋体" w:hAnsi="宋体"/>
          <w:szCs w:val="21"/>
        </w:rPr>
        <w:t>（2）设计大赛宣传微信推文（秀米版）模板，各大高校可在基础上进行个性化修改并推送；</w:t>
      </w:r>
    </w:p>
    <w:p w14:paraId="6A01C30D">
      <w:pPr>
        <w:pStyle w:val="14"/>
        <w:ind w:left="480" w:firstLine="0" w:firstLineChars="0"/>
        <w:rPr>
          <w:rFonts w:ascii="宋体" w:hAnsi="宋体"/>
          <w:szCs w:val="21"/>
        </w:rPr>
      </w:pPr>
      <w:r>
        <w:rPr>
          <w:rFonts w:hint="eastAsia" w:ascii="宋体" w:hAnsi="宋体"/>
          <w:szCs w:val="21"/>
        </w:rPr>
        <w:t>（3）为大赛设计统一的宣传海报，尺寸规格为60cm * 90cm，用于线下张贴；</w:t>
      </w:r>
    </w:p>
    <w:p w14:paraId="35334057">
      <w:pPr>
        <w:pStyle w:val="14"/>
        <w:ind w:left="480" w:firstLine="0" w:firstLineChars="0"/>
        <w:rPr>
          <w:rFonts w:ascii="宋体" w:hAnsi="宋体"/>
          <w:szCs w:val="21"/>
        </w:rPr>
      </w:pPr>
      <w:bookmarkStart w:id="7" w:name="_Hlk194266216"/>
      <w:r>
        <w:rPr>
          <w:rFonts w:hint="eastAsia" w:ascii="宋体" w:hAnsi="宋体"/>
          <w:szCs w:val="21"/>
        </w:rPr>
        <w:t>（4）制作大赛宣传片，于4月11日赛前动员会上播放。</w:t>
      </w:r>
    </w:p>
    <w:bookmarkEnd w:id="7"/>
    <w:p w14:paraId="303681C5">
      <w:pPr>
        <w:pStyle w:val="14"/>
        <w:ind w:left="480" w:firstLine="0" w:firstLineChars="0"/>
        <w:rPr>
          <w:rFonts w:ascii="宋体" w:hAnsi="宋体"/>
          <w:szCs w:val="21"/>
        </w:rPr>
      </w:pPr>
      <w:r>
        <w:rPr>
          <w:rFonts w:hint="eastAsia" w:ascii="宋体" w:hAnsi="宋体"/>
          <w:szCs w:val="21"/>
        </w:rPr>
        <w:t>以上内容请联系协办单位负责人：姚庆东  13032424143</w:t>
      </w:r>
    </w:p>
    <w:p w14:paraId="176E490F">
      <w:pPr>
        <w:pStyle w:val="14"/>
        <w:ind w:left="480" w:firstLine="0" w:firstLineChars="0"/>
        <w:rPr>
          <w:rFonts w:ascii="宋体" w:hAnsi="宋体"/>
          <w:szCs w:val="21"/>
        </w:rPr>
      </w:pPr>
      <w:r>
        <w:rPr>
          <w:rFonts w:hint="eastAsia" w:ascii="宋体" w:hAnsi="宋体"/>
          <w:szCs w:val="21"/>
        </w:rPr>
        <w:t>微信名片：</w:t>
      </w:r>
      <w:r>
        <w:rPr>
          <w:rFonts w:ascii="宋体" w:hAnsi="宋体"/>
          <w:szCs w:val="21"/>
        </w:rPr>
        <w:drawing>
          <wp:inline distT="0" distB="0" distL="114300" distR="114300">
            <wp:extent cx="951865" cy="936625"/>
            <wp:effectExtent l="0" t="0" r="8255" b="8255"/>
            <wp:docPr id="3" name="图片 3" descr="11465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46530217"/>
                    <pic:cNvPicPr>
                      <a:picLocks noChangeAspect="1"/>
                    </pic:cNvPicPr>
                  </pic:nvPicPr>
                  <pic:blipFill>
                    <a:blip r:embed="rId8" cstate="print"/>
                    <a:srcRect l="17519" t="29772" r="17166" b="23104"/>
                    <a:stretch>
                      <a:fillRect/>
                    </a:stretch>
                  </pic:blipFill>
                  <pic:spPr>
                    <a:xfrm>
                      <a:off x="0" y="0"/>
                      <a:ext cx="951865" cy="936625"/>
                    </a:xfrm>
                    <a:prstGeom prst="rect">
                      <a:avLst/>
                    </a:prstGeom>
                  </pic:spPr>
                </pic:pic>
              </a:graphicData>
            </a:graphic>
          </wp:inline>
        </w:drawing>
      </w:r>
    </w:p>
    <w:p w14:paraId="4FCC6943">
      <w:pPr>
        <w:pStyle w:val="14"/>
        <w:ind w:left="480" w:firstLine="0" w:firstLineChars="0"/>
        <w:rPr>
          <w:rFonts w:ascii="宋体" w:hAnsi="宋体"/>
          <w:szCs w:val="21"/>
        </w:rPr>
      </w:pPr>
      <w:r>
        <w:rPr>
          <w:rFonts w:hint="eastAsia" w:ascii="宋体" w:hAnsi="宋体"/>
          <w:szCs w:val="21"/>
        </w:rPr>
        <w:t>2.参赛流程</w:t>
      </w:r>
    </w:p>
    <w:p w14:paraId="222A2D98">
      <w:pPr>
        <w:pStyle w:val="14"/>
        <w:ind w:left="480" w:firstLine="0" w:firstLineChars="0"/>
        <w:rPr>
          <w:rFonts w:ascii="宋体" w:hAnsi="宋体"/>
          <w:szCs w:val="21"/>
        </w:rPr>
      </w:pPr>
      <w:r>
        <w:rPr>
          <w:rFonts w:hint="eastAsia" w:ascii="宋体" w:hAnsi="宋体"/>
          <w:szCs w:val="21"/>
        </w:rPr>
        <w:t>第一步：注册备赛学练系统，手机、电脑均可。访问方式：</w:t>
      </w:r>
    </w:p>
    <w:p w14:paraId="487B8C20">
      <w:pPr>
        <w:pStyle w:val="14"/>
        <w:rPr>
          <w:rFonts w:ascii="宋体" w:hAnsi="宋体"/>
          <w:szCs w:val="21"/>
        </w:rPr>
      </w:pPr>
      <w:r>
        <w:rPr>
          <w:rFonts w:hint="eastAsia" w:ascii="宋体" w:hAnsi="宋体"/>
          <w:szCs w:val="21"/>
        </w:rPr>
        <w:t>（1）网址访问</w:t>
      </w:r>
      <w:r>
        <w:fldChar w:fldCharType="begin"/>
      </w:r>
      <w:r>
        <w:instrText xml:space="preserve"> HYPERLINK "https://suyang.zxhnzq.com/" </w:instrText>
      </w:r>
      <w:r>
        <w:fldChar w:fldCharType="separate"/>
      </w:r>
      <w:r>
        <w:rPr>
          <w:rStyle w:val="13"/>
          <w:rFonts w:ascii="宋体" w:hAnsi="宋体"/>
          <w:szCs w:val="21"/>
        </w:rPr>
        <w:t>https://suyang.zxhnzq.com/</w:t>
      </w:r>
      <w:r>
        <w:rPr>
          <w:rStyle w:val="13"/>
          <w:rFonts w:ascii="宋体" w:hAnsi="宋体"/>
          <w:szCs w:val="21"/>
        </w:rPr>
        <w:fldChar w:fldCharType="end"/>
      </w:r>
    </w:p>
    <w:p w14:paraId="2A6F677A">
      <w:pPr>
        <w:pStyle w:val="14"/>
        <w:rPr>
          <w:rFonts w:ascii="宋体" w:hAnsi="宋体"/>
          <w:szCs w:val="21"/>
        </w:rPr>
      </w:pPr>
      <w:r>
        <w:rPr>
          <w:rFonts w:hint="eastAsia" w:ascii="宋体" w:hAnsi="宋体"/>
          <w:szCs w:val="21"/>
        </w:rPr>
        <w:t>（2）扫码访问</w:t>
      </w:r>
      <w:r>
        <w:rPr>
          <w:rFonts w:ascii="宋体" w:hAnsi="宋体"/>
          <w:szCs w:val="21"/>
        </w:rPr>
        <w:drawing>
          <wp:inline distT="0" distB="0" distL="0" distR="0">
            <wp:extent cx="1010920" cy="99187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1010920" cy="991870"/>
                    </a:xfrm>
                    <a:prstGeom prst="rect">
                      <a:avLst/>
                    </a:prstGeom>
                  </pic:spPr>
                </pic:pic>
              </a:graphicData>
            </a:graphic>
          </wp:inline>
        </w:drawing>
      </w:r>
    </w:p>
    <w:p w14:paraId="43CCC595">
      <w:pPr>
        <w:pStyle w:val="14"/>
        <w:rPr>
          <w:rFonts w:ascii="宋体" w:hAnsi="宋体"/>
          <w:szCs w:val="21"/>
        </w:rPr>
      </w:pPr>
      <w:r>
        <w:rPr>
          <w:rFonts w:hint="eastAsia" w:ascii="宋体" w:hAnsi="宋体"/>
          <w:szCs w:val="21"/>
        </w:rPr>
        <w:t>第二步：报名，报名入口于备赛学练系统首页开放，参赛选手可通过该入口完成参赛报名。</w:t>
      </w:r>
    </w:p>
    <w:p w14:paraId="2A95000A">
      <w:pPr>
        <w:pStyle w:val="14"/>
        <w:rPr>
          <w:rFonts w:ascii="宋体" w:hAnsi="宋体"/>
          <w:szCs w:val="21"/>
        </w:rPr>
      </w:pPr>
      <w:r>
        <w:rPr>
          <w:rFonts w:hint="eastAsia" w:ascii="宋体" w:hAnsi="宋体"/>
          <w:szCs w:val="21"/>
        </w:rPr>
        <w:t>第三步：观看专家线上直播培训讲座（共三场讲座，每场安排2位专家进行线上直播，观看方式及具体时间见附件2）。</w:t>
      </w:r>
    </w:p>
    <w:p w14:paraId="22405A47">
      <w:pPr>
        <w:pStyle w:val="14"/>
        <w:rPr>
          <w:rFonts w:ascii="宋体" w:hAnsi="宋体"/>
          <w:szCs w:val="21"/>
        </w:rPr>
      </w:pPr>
      <w:r>
        <w:rPr>
          <w:rFonts w:hint="eastAsia" w:ascii="宋体" w:hAnsi="宋体"/>
          <w:szCs w:val="21"/>
        </w:rPr>
        <w:t>第四步：学习备赛学练系统中的视频课程，同时进行课后试题练习。初赛</w:t>
      </w:r>
      <w:r>
        <w:rPr>
          <w:rFonts w:ascii="宋体" w:hAnsi="宋体"/>
          <w:szCs w:val="21"/>
        </w:rPr>
        <w:t>80%</w:t>
      </w:r>
      <w:r>
        <w:rPr>
          <w:rFonts w:hint="eastAsia" w:ascii="宋体" w:hAnsi="宋体"/>
          <w:szCs w:val="21"/>
        </w:rPr>
        <w:t>试题</w:t>
      </w:r>
      <w:r>
        <w:rPr>
          <w:rFonts w:ascii="宋体" w:hAnsi="宋体"/>
          <w:szCs w:val="21"/>
        </w:rPr>
        <w:t>与</w:t>
      </w:r>
      <w:r>
        <w:rPr>
          <w:rFonts w:hint="eastAsia" w:ascii="宋体" w:hAnsi="宋体"/>
          <w:szCs w:val="21"/>
        </w:rPr>
        <w:t>备赛学练系统中的</w:t>
      </w:r>
      <w:r>
        <w:rPr>
          <w:rFonts w:ascii="宋体" w:hAnsi="宋体"/>
          <w:szCs w:val="21"/>
        </w:rPr>
        <w:t>视频课程内容直接相关，20%为综合性试题，考察综合应用能力。</w:t>
      </w:r>
    </w:p>
    <w:p w14:paraId="41397457">
      <w:pPr>
        <w:pStyle w:val="14"/>
        <w:rPr>
          <w:rFonts w:ascii="宋体" w:hAnsi="宋体"/>
          <w:szCs w:val="21"/>
        </w:rPr>
      </w:pPr>
      <w:r>
        <w:rPr>
          <w:rFonts w:hint="eastAsia" w:ascii="宋体" w:hAnsi="宋体"/>
          <w:szCs w:val="21"/>
        </w:rPr>
        <w:t>第五步：初赛，初赛期间，备赛学练系统首页中会有初赛答题入口。</w:t>
      </w:r>
    </w:p>
    <w:p w14:paraId="5B7CD3D2">
      <w:pPr>
        <w:pStyle w:val="14"/>
        <w:rPr>
          <w:rFonts w:ascii="宋体" w:hAnsi="宋体"/>
          <w:szCs w:val="21"/>
        </w:rPr>
      </w:pPr>
      <w:r>
        <w:rPr>
          <w:rFonts w:hint="eastAsia" w:ascii="宋体" w:hAnsi="宋体"/>
          <w:szCs w:val="21"/>
        </w:rPr>
        <w:t>第六步：决赛，决赛当天，备赛学练系统首页中会有决赛答题入口。</w:t>
      </w:r>
    </w:p>
    <w:p w14:paraId="2096AAE7">
      <w:pPr>
        <w:spacing w:line="480" w:lineRule="auto"/>
        <w:rPr>
          <w:rFonts w:ascii="宋体" w:hAnsi="宋体"/>
          <w:b/>
          <w:bCs/>
          <w:szCs w:val="21"/>
        </w:rPr>
      </w:pPr>
      <w:r>
        <w:rPr>
          <w:rFonts w:hint="eastAsia" w:ascii="宋体" w:hAnsi="宋体"/>
          <w:b/>
          <w:bCs/>
          <w:szCs w:val="21"/>
        </w:rPr>
        <w:t>十、联系方式</w:t>
      </w:r>
    </w:p>
    <w:p w14:paraId="36C62EC1">
      <w:pPr>
        <w:pStyle w:val="14"/>
        <w:rPr>
          <w:rFonts w:ascii="宋体" w:hAnsi="宋体"/>
          <w:szCs w:val="21"/>
        </w:rPr>
      </w:pPr>
      <w:r>
        <w:rPr>
          <w:rFonts w:hint="eastAsia" w:ascii="宋体" w:hAnsi="宋体"/>
          <w:szCs w:val="21"/>
        </w:rPr>
        <w:t>1．主办、承办方联系人</w:t>
      </w:r>
    </w:p>
    <w:p w14:paraId="1E4AB3F6">
      <w:pPr>
        <w:pStyle w:val="14"/>
        <w:rPr>
          <w:rFonts w:ascii="宋体" w:hAnsi="宋体"/>
          <w:szCs w:val="21"/>
        </w:rPr>
      </w:pPr>
      <w:r>
        <w:rPr>
          <w:rFonts w:hint="eastAsia" w:ascii="宋体" w:hAnsi="宋体"/>
          <w:szCs w:val="21"/>
        </w:rPr>
        <w:t>刘慧敏（辽宁大学图书馆 联系电话：1</w:t>
      </w:r>
      <w:r>
        <w:rPr>
          <w:rFonts w:ascii="宋体" w:hAnsi="宋体"/>
          <w:szCs w:val="21"/>
        </w:rPr>
        <w:t>3898157515</w:t>
      </w:r>
      <w:r>
        <w:rPr>
          <w:rFonts w:hint="eastAsia" w:ascii="宋体" w:hAnsi="宋体"/>
          <w:szCs w:val="21"/>
        </w:rPr>
        <w:t>）</w:t>
      </w:r>
    </w:p>
    <w:p w14:paraId="5353A05B">
      <w:pPr>
        <w:pStyle w:val="14"/>
        <w:rPr>
          <w:rFonts w:ascii="宋体" w:hAnsi="宋体"/>
          <w:szCs w:val="21"/>
        </w:rPr>
      </w:pPr>
      <w:r>
        <w:rPr>
          <w:rFonts w:hint="eastAsia" w:ascii="宋体" w:hAnsi="宋体"/>
          <w:szCs w:val="21"/>
        </w:rPr>
        <w:t xml:space="preserve">李若男(辽宁省交通高等专科学校 </w:t>
      </w:r>
      <w:r>
        <w:rPr>
          <w:rFonts w:ascii="宋体" w:hAnsi="宋体"/>
          <w:szCs w:val="21"/>
        </w:rPr>
        <w:t xml:space="preserve"> 联系电话：13898859123）</w:t>
      </w:r>
    </w:p>
    <w:p w14:paraId="560D21F9">
      <w:pPr>
        <w:pStyle w:val="14"/>
        <w:rPr>
          <w:rFonts w:ascii="宋体" w:hAnsi="宋体"/>
          <w:szCs w:val="21"/>
        </w:rPr>
      </w:pPr>
      <w:r>
        <w:rPr>
          <w:rFonts w:hint="eastAsia" w:ascii="宋体" w:hAnsi="宋体"/>
          <w:szCs w:val="21"/>
        </w:rPr>
        <w:t>范艳芬（辽宁大学图书馆 联系电话：</w:t>
      </w:r>
      <w:r>
        <w:rPr>
          <w:rFonts w:ascii="宋体" w:hAnsi="宋体"/>
          <w:szCs w:val="21"/>
        </w:rPr>
        <w:t xml:space="preserve">13940587343 </w:t>
      </w:r>
      <w:r>
        <w:rPr>
          <w:rFonts w:hint="eastAsia" w:ascii="宋体" w:hAnsi="宋体"/>
          <w:szCs w:val="21"/>
        </w:rPr>
        <w:t>）</w:t>
      </w:r>
    </w:p>
    <w:p w14:paraId="5A5E6FD5">
      <w:pPr>
        <w:pStyle w:val="14"/>
        <w:rPr>
          <w:rFonts w:ascii="宋体" w:hAnsi="宋体"/>
          <w:szCs w:val="21"/>
        </w:rPr>
      </w:pPr>
      <w:r>
        <w:rPr>
          <w:rFonts w:ascii="宋体" w:hAnsi="宋体"/>
          <w:szCs w:val="21"/>
        </w:rPr>
        <w:t>2</w:t>
      </w:r>
      <w:r>
        <w:rPr>
          <w:rFonts w:hint="eastAsia" w:ascii="宋体" w:hAnsi="宋体"/>
          <w:szCs w:val="21"/>
        </w:rPr>
        <w:t>．协办单位工作人员</w:t>
      </w:r>
    </w:p>
    <w:p w14:paraId="5FB04C0F">
      <w:pPr>
        <w:pStyle w:val="14"/>
        <w:rPr>
          <w:rFonts w:ascii="宋体" w:hAnsi="宋体"/>
          <w:szCs w:val="21"/>
        </w:rPr>
      </w:pPr>
      <w:r>
        <w:rPr>
          <w:rFonts w:hint="eastAsia" w:ascii="宋体" w:hAnsi="宋体"/>
          <w:szCs w:val="21"/>
        </w:rPr>
        <w:t>彭江涛（联系电话：17679212713  邮箱：pengjt</w:t>
      </w:r>
      <w:r>
        <w:rPr>
          <w:rFonts w:ascii="宋体" w:hAnsi="宋体"/>
          <w:szCs w:val="21"/>
        </w:rPr>
        <w:t>@zhixinst.com</w:t>
      </w:r>
      <w:r>
        <w:rPr>
          <w:rFonts w:hint="eastAsia" w:ascii="宋体" w:hAnsi="宋体"/>
          <w:szCs w:val="21"/>
        </w:rPr>
        <w:t>）</w:t>
      </w:r>
    </w:p>
    <w:p w14:paraId="5B2694D2">
      <w:pPr>
        <w:pStyle w:val="14"/>
        <w:rPr>
          <w:rFonts w:ascii="宋体" w:hAnsi="宋体"/>
          <w:szCs w:val="21"/>
        </w:rPr>
      </w:pPr>
      <w:bookmarkStart w:id="8" w:name="_Hlk194267305"/>
      <w:r>
        <w:rPr>
          <w:rFonts w:hint="eastAsia" w:ascii="宋体" w:hAnsi="宋体"/>
          <w:szCs w:val="21"/>
        </w:rPr>
        <w:t>黄超粤（联系电话：</w:t>
      </w:r>
      <w:r>
        <w:rPr>
          <w:rFonts w:ascii="宋体" w:hAnsi="宋体"/>
          <w:szCs w:val="21"/>
        </w:rPr>
        <w:t xml:space="preserve">15802783832  </w:t>
      </w:r>
      <w:r>
        <w:rPr>
          <w:rFonts w:hint="eastAsia" w:ascii="宋体" w:hAnsi="宋体"/>
          <w:szCs w:val="21"/>
        </w:rPr>
        <w:t>邮箱：</w:t>
      </w:r>
      <w:r>
        <w:rPr>
          <w:rFonts w:ascii="宋体" w:hAnsi="宋体"/>
          <w:szCs w:val="21"/>
        </w:rPr>
        <w:t>huangcy@zhixinst.com</w:t>
      </w:r>
      <w:r>
        <w:rPr>
          <w:rFonts w:hint="eastAsia" w:ascii="宋体" w:hAnsi="宋体"/>
          <w:szCs w:val="21"/>
        </w:rPr>
        <w:t>）</w:t>
      </w:r>
    </w:p>
    <w:bookmarkEnd w:id="8"/>
    <w:p w14:paraId="47450C13">
      <w:pPr>
        <w:pStyle w:val="14"/>
        <w:rPr>
          <w:rFonts w:ascii="宋体" w:hAnsi="宋体"/>
          <w:szCs w:val="21"/>
        </w:rPr>
      </w:pPr>
      <w:r>
        <w:rPr>
          <w:rFonts w:hint="eastAsia" w:ascii="宋体" w:hAnsi="宋体"/>
          <w:szCs w:val="21"/>
        </w:rPr>
        <w:t>姚庆东（联系电话：</w:t>
      </w:r>
      <w:r>
        <w:rPr>
          <w:rFonts w:ascii="宋体" w:hAnsi="宋体"/>
          <w:szCs w:val="21"/>
        </w:rPr>
        <w:t xml:space="preserve">13032424143  </w:t>
      </w:r>
      <w:r>
        <w:rPr>
          <w:rFonts w:hint="eastAsia" w:ascii="宋体" w:hAnsi="宋体"/>
          <w:szCs w:val="21"/>
        </w:rPr>
        <w:t>邮箱：</w:t>
      </w:r>
      <w:r>
        <w:rPr>
          <w:rFonts w:ascii="宋体" w:hAnsi="宋体"/>
          <w:szCs w:val="21"/>
        </w:rPr>
        <w:t>yaoqd@zhixinst.com</w:t>
      </w:r>
      <w:r>
        <w:rPr>
          <w:rFonts w:hint="eastAsia" w:ascii="宋体" w:hAnsi="宋体"/>
          <w:szCs w:val="21"/>
        </w:rPr>
        <w:t>）</w:t>
      </w:r>
    </w:p>
    <w:p w14:paraId="55D04AA2">
      <w:pPr>
        <w:pStyle w:val="14"/>
        <w:rPr>
          <w:rFonts w:ascii="宋体" w:hAnsi="宋体"/>
          <w:szCs w:val="21"/>
        </w:rPr>
      </w:pPr>
      <w:r>
        <w:rPr>
          <w:rFonts w:ascii="宋体" w:hAnsi="宋体"/>
          <w:szCs w:val="21"/>
        </w:rPr>
        <w:t>3.</w:t>
      </w:r>
      <w:r>
        <w:rPr>
          <w:rFonts w:hint="eastAsia" w:ascii="宋体" w:hAnsi="宋体"/>
          <w:szCs w:val="21"/>
        </w:rPr>
        <w:t>参赛单位沟通微信群</w:t>
      </w:r>
    </w:p>
    <w:p w14:paraId="2E13CE6F">
      <w:pPr>
        <w:pStyle w:val="14"/>
        <w:rPr>
          <w:rFonts w:ascii="宋体" w:hAnsi="宋体"/>
          <w:szCs w:val="21"/>
        </w:rPr>
      </w:pPr>
      <w:r>
        <w:rPr>
          <w:rFonts w:hint="eastAsia" w:ascii="宋体" w:hAnsi="宋体"/>
          <w:szCs w:val="21"/>
        </w:rPr>
        <w:t>请添加协办单位负责人微信，由相关工作人员邀请入群（入群请备注学校+姓名）。</w:t>
      </w:r>
    </w:p>
    <w:p w14:paraId="6D40A90A">
      <w:pPr>
        <w:pStyle w:val="14"/>
        <w:rPr>
          <w:rFonts w:ascii="宋体" w:hAnsi="宋体"/>
          <w:szCs w:val="21"/>
        </w:rPr>
      </w:pPr>
      <w:r>
        <w:rPr>
          <w:rFonts w:hint="eastAsia" w:ascii="宋体" w:hAnsi="宋体"/>
          <w:szCs w:val="21"/>
        </w:rPr>
        <w:t>联系方式：姚庆东</w:t>
      </w:r>
      <w:r>
        <w:rPr>
          <w:rFonts w:ascii="宋体" w:hAnsi="宋体"/>
          <w:szCs w:val="21"/>
        </w:rPr>
        <w:t xml:space="preserve">  13032424143</w:t>
      </w:r>
    </w:p>
    <w:p w14:paraId="03D38058">
      <w:pPr>
        <w:pStyle w:val="14"/>
        <w:rPr>
          <w:rFonts w:ascii="宋体" w:hAnsi="宋体"/>
          <w:szCs w:val="21"/>
        </w:rPr>
      </w:pPr>
      <w:r>
        <w:rPr>
          <w:rFonts w:ascii="宋体" w:hAnsi="宋体"/>
          <w:szCs w:val="21"/>
        </w:rPr>
        <w:drawing>
          <wp:inline distT="0" distB="0" distL="114300" distR="114300">
            <wp:extent cx="951865" cy="936625"/>
            <wp:effectExtent l="0" t="0" r="8255" b="8255"/>
            <wp:docPr id="741151332" name="图片 741151332" descr="11465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1332" name="图片 741151332" descr="1146530217"/>
                    <pic:cNvPicPr>
                      <a:picLocks noChangeAspect="1"/>
                    </pic:cNvPicPr>
                  </pic:nvPicPr>
                  <pic:blipFill>
                    <a:blip r:embed="rId8" cstate="print"/>
                    <a:srcRect l="17519" t="29772" r="17166" b="23104"/>
                    <a:stretch>
                      <a:fillRect/>
                    </a:stretch>
                  </pic:blipFill>
                  <pic:spPr>
                    <a:xfrm>
                      <a:off x="0" y="0"/>
                      <a:ext cx="951865" cy="936625"/>
                    </a:xfrm>
                    <a:prstGeom prst="rect">
                      <a:avLst/>
                    </a:prstGeom>
                  </pic:spPr>
                </pic:pic>
              </a:graphicData>
            </a:graphic>
          </wp:inline>
        </w:drawing>
      </w:r>
    </w:p>
    <w:p w14:paraId="0B93F73D">
      <w:pPr>
        <w:pStyle w:val="14"/>
        <w:rPr>
          <w:rFonts w:ascii="宋体" w:hAnsi="宋体"/>
          <w:szCs w:val="21"/>
        </w:rPr>
      </w:pPr>
    </w:p>
    <w:p w14:paraId="146CBA58">
      <w:pPr>
        <w:ind w:right="180"/>
        <w:jc w:val="right"/>
        <w:rPr>
          <w:rFonts w:ascii="宋体" w:hAnsi="宋体"/>
          <w:szCs w:val="21"/>
        </w:rPr>
      </w:pPr>
      <w:r>
        <w:rPr>
          <w:rFonts w:hint="eastAsia" w:ascii="宋体" w:hAnsi="宋体"/>
          <w:szCs w:val="21"/>
        </w:rPr>
        <w:t>辽宁省高等学校图书情报工作委员会</w:t>
      </w:r>
    </w:p>
    <w:p w14:paraId="2CBF90F8">
      <w:pPr>
        <w:ind w:right="180"/>
        <w:jc w:val="right"/>
        <w:rPr>
          <w:rFonts w:ascii="宋体" w:hAnsi="宋体"/>
          <w:szCs w:val="21"/>
        </w:rPr>
      </w:pPr>
      <w:r>
        <w:rPr>
          <w:rFonts w:ascii="宋体" w:hAnsi="宋体"/>
          <w:szCs w:val="21"/>
        </w:rPr>
        <w:t>CALIS 辽宁省高校文献信息中心</w:t>
      </w:r>
    </w:p>
    <w:p w14:paraId="75F03487">
      <w:pPr>
        <w:ind w:right="180"/>
        <w:jc w:val="right"/>
        <w:rPr>
          <w:rFonts w:ascii="宋体" w:hAnsi="宋体"/>
          <w:szCs w:val="21"/>
        </w:rPr>
      </w:pPr>
      <w:r>
        <w:rPr>
          <w:rFonts w:hint="eastAsia" w:ascii="宋体" w:hAnsi="宋体"/>
          <w:szCs w:val="21"/>
        </w:rPr>
        <w:t>2025年4月8日</w:t>
      </w:r>
    </w:p>
    <w:p w14:paraId="07FCF637">
      <w:pPr>
        <w:ind w:right="180"/>
        <w:jc w:val="right"/>
        <w:rPr>
          <w:rFonts w:ascii="宋体" w:hAnsi="宋体"/>
          <w:szCs w:val="21"/>
        </w:rPr>
      </w:pPr>
    </w:p>
    <w:p w14:paraId="0A77B15F">
      <w:pPr>
        <w:rPr>
          <w:rFonts w:hint="eastAsia" w:ascii="宋体" w:hAnsi="宋体"/>
          <w:szCs w:val="21"/>
        </w:rPr>
      </w:pPr>
      <w:r>
        <w:rPr>
          <w:rFonts w:hint="eastAsia" w:ascii="宋体" w:hAnsi="宋体"/>
          <w:szCs w:val="21"/>
        </w:rPr>
        <w:t>附件</w:t>
      </w:r>
    </w:p>
    <w:p w14:paraId="679ED560">
      <w:pPr>
        <w:rPr>
          <w:rFonts w:hint="eastAsia" w:ascii="宋体" w:hAnsi="宋体"/>
          <w:szCs w:val="21"/>
          <w:lang w:val="en-US" w:eastAsia="zh-CN"/>
        </w:rPr>
      </w:pPr>
      <w:r>
        <w:rPr>
          <w:rFonts w:hint="eastAsia" w:ascii="宋体" w:hAnsi="宋体"/>
          <w:szCs w:val="21"/>
          <w:lang w:val="en-US" w:eastAsia="zh-CN"/>
        </w:rPr>
        <w:t>1</w:t>
      </w:r>
      <w:r>
        <w:rPr>
          <w:rFonts w:ascii="宋体" w:hAnsi="宋体"/>
          <w:szCs w:val="21"/>
        </w:rPr>
        <w:t>.</w:t>
      </w:r>
      <w:r>
        <w:rPr>
          <w:rFonts w:hint="eastAsia" w:ascii="宋体" w:hAnsi="宋体"/>
          <w:szCs w:val="21"/>
        </w:rPr>
        <w:t>备赛学练系统注册与学习教程</w:t>
      </w:r>
    </w:p>
    <w:p w14:paraId="2519EBDB">
      <w:pPr>
        <w:rPr>
          <w:rFonts w:ascii="宋体" w:hAnsi="宋体"/>
          <w:szCs w:val="21"/>
        </w:rPr>
      </w:pPr>
      <w:r>
        <w:rPr>
          <w:rFonts w:hint="eastAsia" w:ascii="宋体" w:hAnsi="宋体"/>
          <w:szCs w:val="21"/>
          <w:lang w:val="en-US" w:eastAsia="zh-CN"/>
        </w:rPr>
        <w:t>2</w:t>
      </w:r>
      <w:r>
        <w:rPr>
          <w:rFonts w:hint="eastAsia" w:ascii="宋体" w:hAnsi="宋体"/>
          <w:szCs w:val="21"/>
        </w:rPr>
        <w:t>.赛前动员及专家线上直播培训讲座安排</w:t>
      </w:r>
    </w:p>
    <w:p w14:paraId="5DDD9FBA">
      <w:pPr>
        <w:rPr>
          <w:rFonts w:ascii="宋体" w:hAnsi="宋体"/>
          <w:szCs w:val="21"/>
        </w:rPr>
      </w:pPr>
      <w:r>
        <w:rPr>
          <w:rFonts w:hint="eastAsia" w:ascii="宋体" w:hAnsi="宋体"/>
          <w:szCs w:val="21"/>
          <w:lang w:val="en-US" w:eastAsia="zh-CN"/>
        </w:rPr>
        <w:t>3</w:t>
      </w:r>
      <w:r>
        <w:rPr>
          <w:rFonts w:hint="eastAsia" w:ascii="宋体" w:hAnsi="宋体"/>
          <w:szCs w:val="21"/>
        </w:rPr>
        <w:t>.全国范围“大学生信息素养大赛”介绍</w:t>
      </w:r>
    </w:p>
    <w:p w14:paraId="6D074F97">
      <w:pPr>
        <w:widowControl/>
        <w:spacing w:line="240" w:lineRule="auto"/>
        <w:jc w:val="left"/>
        <w:rPr>
          <w:rFonts w:ascii="宋体" w:hAnsi="宋体"/>
          <w:szCs w:val="21"/>
        </w:rPr>
      </w:pPr>
      <w:r>
        <w:rPr>
          <w:rFonts w:ascii="宋体" w:hAnsi="宋体"/>
          <w:szCs w:val="21"/>
        </w:rPr>
        <w:br w:type="page"/>
      </w:r>
    </w:p>
    <w:p w14:paraId="5E937BEB">
      <w:pPr>
        <w:ind w:right="180"/>
        <w:jc w:val="left"/>
        <w:rPr>
          <w:rFonts w:ascii="宋体" w:hAnsi="宋体"/>
          <w:b/>
          <w:bCs/>
          <w:sz w:val="28"/>
          <w:szCs w:val="28"/>
        </w:rPr>
      </w:pPr>
      <w:r>
        <w:rPr>
          <w:rFonts w:hint="eastAsia" w:ascii="宋体" w:hAnsi="宋体"/>
          <w:b/>
          <w:bCs/>
          <w:sz w:val="28"/>
          <w:szCs w:val="28"/>
        </w:rPr>
        <w:t>附件</w:t>
      </w:r>
      <w:r>
        <w:rPr>
          <w:rFonts w:hint="eastAsia" w:ascii="宋体" w:hAnsi="宋体"/>
          <w:b/>
          <w:bCs/>
          <w:sz w:val="28"/>
          <w:szCs w:val="28"/>
          <w:lang w:val="en-US" w:eastAsia="zh-CN"/>
        </w:rPr>
        <w:t>1</w:t>
      </w:r>
      <w:r>
        <w:rPr>
          <w:rFonts w:hint="eastAsia" w:ascii="宋体" w:hAnsi="宋体"/>
          <w:b/>
          <w:bCs/>
          <w:sz w:val="28"/>
          <w:szCs w:val="28"/>
        </w:rPr>
        <w:t>：备赛学练系统注册与学习教程</w:t>
      </w:r>
    </w:p>
    <w:p w14:paraId="601040D2">
      <w:pPr>
        <w:pStyle w:val="8"/>
        <w:widowControl/>
        <w:spacing w:beforeAutospacing="0" w:afterAutospacing="0"/>
        <w:jc w:val="both"/>
        <w:rPr>
          <w:rFonts w:ascii="宋体" w:hAnsi="宋体" w:eastAsia="宋体"/>
          <w:b/>
          <w:bCs/>
          <w:sz w:val="21"/>
          <w:szCs w:val="21"/>
        </w:rPr>
      </w:pPr>
      <w:r>
        <w:rPr>
          <w:rFonts w:hint="eastAsia" w:ascii="宋体" w:hAnsi="宋体" w:eastAsia="宋体"/>
          <w:b/>
          <w:bCs/>
          <w:spacing w:val="7"/>
          <w:sz w:val="21"/>
          <w:szCs w:val="21"/>
        </w:rPr>
        <w:t>一、访问</w:t>
      </w:r>
      <w:r>
        <w:rPr>
          <w:rFonts w:ascii="宋体" w:hAnsi="宋体" w:eastAsia="宋体"/>
          <w:b/>
          <w:bCs/>
          <w:spacing w:val="7"/>
          <w:sz w:val="21"/>
          <w:szCs w:val="21"/>
        </w:rPr>
        <w:t>方式</w:t>
      </w:r>
    </w:p>
    <w:p w14:paraId="0C040C6E">
      <w:pPr>
        <w:pStyle w:val="14"/>
        <w:rPr>
          <w:rFonts w:ascii="宋体" w:hAnsi="宋体"/>
          <w:szCs w:val="21"/>
        </w:rPr>
      </w:pPr>
      <w:bookmarkStart w:id="9" w:name="_Hlk162816662"/>
      <w:r>
        <w:rPr>
          <w:rFonts w:hint="eastAsia" w:ascii="宋体" w:hAnsi="宋体"/>
          <w:szCs w:val="21"/>
        </w:rPr>
        <w:t>（1）</w:t>
      </w:r>
      <w:bookmarkEnd w:id="9"/>
      <w:r>
        <w:rPr>
          <w:rFonts w:hint="eastAsia" w:ascii="宋体" w:hAnsi="宋体"/>
          <w:szCs w:val="21"/>
        </w:rPr>
        <w:t>网址访问</w:t>
      </w:r>
      <w:bookmarkStart w:id="10" w:name="OLE_LINK3"/>
      <w:r>
        <w:fldChar w:fldCharType="begin"/>
      </w:r>
      <w:r>
        <w:instrText xml:space="preserve"> HYPERLINK "https://suyang.zxhnzq.com/"</w:instrText>
      </w:r>
      <w:r>
        <w:fldChar w:fldCharType="separate"/>
      </w:r>
      <w:bookmarkStart w:id="11" w:name="OLE_LINK2"/>
      <w:bookmarkStart w:id="12" w:name="OLE_LINK1"/>
      <w:r>
        <w:rPr>
          <w:rStyle w:val="13"/>
          <w:rFonts w:ascii="宋体" w:hAnsi="宋体"/>
          <w:szCs w:val="21"/>
        </w:rPr>
        <w:t>https://suyang.zxhnzq.com</w:t>
      </w:r>
      <w:bookmarkEnd w:id="11"/>
      <w:bookmarkEnd w:id="12"/>
      <w:r>
        <w:rPr>
          <w:rStyle w:val="13"/>
          <w:rFonts w:ascii="宋体" w:hAnsi="宋体"/>
          <w:szCs w:val="21"/>
        </w:rPr>
        <w:t>/</w:t>
      </w:r>
      <w:r>
        <w:rPr>
          <w:rStyle w:val="13"/>
          <w:rFonts w:ascii="宋体" w:hAnsi="宋体"/>
          <w:szCs w:val="21"/>
        </w:rPr>
        <w:fldChar w:fldCharType="end"/>
      </w:r>
      <w:bookmarkEnd w:id="10"/>
    </w:p>
    <w:p w14:paraId="756560A7">
      <w:pPr>
        <w:pStyle w:val="14"/>
        <w:rPr>
          <w:rFonts w:ascii="宋体" w:hAnsi="宋体"/>
          <w:szCs w:val="21"/>
        </w:rPr>
      </w:pPr>
      <w:r>
        <w:rPr>
          <w:rFonts w:hint="eastAsia" w:ascii="宋体" w:hAnsi="宋体"/>
          <w:szCs w:val="21"/>
        </w:rPr>
        <w:t>（2）扫码访问</w:t>
      </w:r>
    </w:p>
    <w:p w14:paraId="48E5F3E0">
      <w:pPr>
        <w:pStyle w:val="14"/>
        <w:jc w:val="center"/>
        <w:rPr>
          <w:rFonts w:ascii="宋体" w:hAnsi="宋体"/>
          <w:szCs w:val="21"/>
        </w:rPr>
      </w:pPr>
      <w:r>
        <w:rPr>
          <w:rFonts w:hint="eastAsia" w:ascii="宋体" w:hAnsi="宋体"/>
          <w:szCs w:val="21"/>
        </w:rPr>
        <w:drawing>
          <wp:inline distT="0" distB="0" distL="114300" distR="114300">
            <wp:extent cx="1028700" cy="1028700"/>
            <wp:effectExtent l="0" t="0" r="0" b="0"/>
            <wp:docPr id="5" name="图片 5"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
                    <pic:cNvPicPr>
                      <a:picLocks noChangeAspect="1"/>
                    </pic:cNvPicPr>
                  </pic:nvPicPr>
                  <pic:blipFill>
                    <a:blip r:embed="rId10" cstate="print"/>
                    <a:stretch>
                      <a:fillRect/>
                    </a:stretch>
                  </pic:blipFill>
                  <pic:spPr>
                    <a:xfrm>
                      <a:off x="0" y="0"/>
                      <a:ext cx="1028700" cy="1028700"/>
                    </a:xfrm>
                    <a:prstGeom prst="rect">
                      <a:avLst/>
                    </a:prstGeom>
                  </pic:spPr>
                </pic:pic>
              </a:graphicData>
            </a:graphic>
          </wp:inline>
        </w:drawing>
      </w:r>
    </w:p>
    <w:p w14:paraId="7348010E">
      <w:pPr>
        <w:widowControl/>
        <w:textAlignment w:val="center"/>
        <w:rPr>
          <w:rFonts w:ascii="宋体" w:hAnsi="宋体"/>
          <w:b/>
          <w:bCs/>
          <w:szCs w:val="21"/>
        </w:rPr>
      </w:pPr>
      <w:r>
        <w:rPr>
          <w:rFonts w:hint="eastAsia" w:ascii="宋体" w:hAnsi="宋体"/>
          <w:b/>
          <w:bCs/>
          <w:spacing w:val="7"/>
          <w:szCs w:val="21"/>
        </w:rPr>
        <w:t>二、</w:t>
      </w:r>
      <w:r>
        <w:rPr>
          <w:rFonts w:hint="eastAsia" w:ascii="宋体" w:hAnsi="宋体" w:cs="Times New Roman"/>
          <w:b/>
          <w:bCs/>
          <w:spacing w:val="7"/>
          <w:szCs w:val="21"/>
        </w:rPr>
        <w:t>账号注册</w:t>
      </w:r>
    </w:p>
    <w:p w14:paraId="39B603CF">
      <w:pPr>
        <w:pStyle w:val="8"/>
        <w:widowControl/>
        <w:spacing w:beforeAutospacing="0" w:afterAutospacing="0"/>
        <w:ind w:firstLine="448" w:firstLineChars="200"/>
        <w:jc w:val="both"/>
        <w:rPr>
          <w:rFonts w:ascii="宋体" w:hAnsi="宋体" w:eastAsia="宋体"/>
          <w:spacing w:val="7"/>
          <w:sz w:val="21"/>
          <w:szCs w:val="21"/>
        </w:rPr>
      </w:pPr>
      <w:r>
        <w:rPr>
          <w:rFonts w:ascii="宋体" w:hAnsi="宋体" w:eastAsia="宋体"/>
          <w:spacing w:val="7"/>
          <w:sz w:val="21"/>
          <w:szCs w:val="21"/>
        </w:rPr>
        <w:t>如果之前注册过账号，进入登录界面后，直接</w:t>
      </w:r>
      <w:r>
        <w:rPr>
          <w:rFonts w:hint="eastAsia" w:ascii="宋体" w:hAnsi="宋体" w:eastAsia="宋体"/>
          <w:spacing w:val="7"/>
          <w:sz w:val="21"/>
          <w:szCs w:val="21"/>
        </w:rPr>
        <w:t>点击系统首页右上角的登录按钮，</w:t>
      </w:r>
      <w:r>
        <w:rPr>
          <w:rFonts w:ascii="宋体" w:hAnsi="宋体" w:eastAsia="宋体"/>
          <w:spacing w:val="7"/>
          <w:sz w:val="21"/>
          <w:szCs w:val="21"/>
        </w:rPr>
        <w:t>选择所在学校登录即可</w:t>
      </w:r>
      <w:r>
        <w:rPr>
          <w:rFonts w:hint="eastAsia" w:ascii="宋体" w:hAnsi="宋体" w:eastAsia="宋体"/>
          <w:spacing w:val="7"/>
          <w:sz w:val="21"/>
          <w:szCs w:val="21"/>
        </w:rPr>
        <w:t>。（账号校外访问期限为90天，如过期需重新登录一次以延长账号的访问权限）。</w:t>
      </w:r>
    </w:p>
    <w:p w14:paraId="1BBEA12C">
      <w:pPr>
        <w:pStyle w:val="8"/>
        <w:widowControl/>
        <w:spacing w:beforeAutospacing="0" w:afterAutospacing="0"/>
        <w:ind w:firstLine="448" w:firstLineChars="200"/>
        <w:jc w:val="both"/>
        <w:rPr>
          <w:rFonts w:hint="eastAsia" w:ascii="宋体" w:hAnsi="宋体" w:eastAsia="宋体"/>
          <w:spacing w:val="7"/>
          <w:sz w:val="21"/>
          <w:szCs w:val="21"/>
        </w:rPr>
      </w:pPr>
      <w:r>
        <w:rPr>
          <w:rFonts w:ascii="宋体" w:hAnsi="宋体" w:eastAsia="宋体"/>
          <w:spacing w:val="7"/>
          <w:sz w:val="21"/>
          <w:szCs w:val="21"/>
        </w:rPr>
        <w:t>如果是首次访问，则需要通过以下方式，进行账号注册后再登录。</w:t>
      </w:r>
    </w:p>
    <w:p w14:paraId="46E43FED">
      <w:pPr>
        <w:pStyle w:val="8"/>
        <w:widowControl/>
        <w:spacing w:beforeAutospacing="0" w:afterAutospacing="0"/>
        <w:jc w:val="both"/>
        <w:rPr>
          <w:rFonts w:hint="eastAsia" w:ascii="宋体" w:hAnsi="宋体" w:eastAsia="宋体"/>
          <w:b/>
          <w:bCs/>
          <w:spacing w:val="7"/>
          <w:sz w:val="21"/>
          <w:szCs w:val="21"/>
        </w:rPr>
      </w:pPr>
      <w:r>
        <w:rPr>
          <w:rFonts w:hint="eastAsia" w:ascii="宋体" w:hAnsi="宋体" w:eastAsia="宋体"/>
          <w:spacing w:val="7"/>
          <w:sz w:val="21"/>
          <w:szCs w:val="21"/>
        </w:rPr>
        <w:t xml:space="preserve">   </w:t>
      </w:r>
      <w:bookmarkStart w:id="15" w:name="_GoBack"/>
      <w:r>
        <w:rPr>
          <w:rFonts w:hint="eastAsia" w:ascii="宋体" w:hAnsi="宋体" w:eastAsia="宋体"/>
          <w:b/>
          <w:bCs/>
          <w:spacing w:val="7"/>
          <w:sz w:val="21"/>
          <w:szCs w:val="21"/>
        </w:rPr>
        <w:t xml:space="preserve"> 1、校园网IP范围外注册和登录</w:t>
      </w:r>
    </w:p>
    <w:bookmarkEnd w:id="15"/>
    <w:p w14:paraId="33D4B554">
      <w:pPr>
        <w:pStyle w:val="8"/>
        <w:widowControl/>
        <w:spacing w:beforeAutospacing="0" w:afterAutospacing="0"/>
        <w:jc w:val="both"/>
        <w:rPr>
          <w:rFonts w:hint="eastAsia" w:ascii="宋体" w:hAnsi="宋体" w:eastAsia="宋体"/>
          <w:spacing w:val="7"/>
          <w:sz w:val="21"/>
          <w:szCs w:val="21"/>
        </w:rPr>
      </w:pPr>
      <w:r>
        <w:rPr>
          <w:rFonts w:hint="eastAsia" w:ascii="宋体" w:hAnsi="宋体" w:eastAsia="宋体"/>
          <w:spacing w:val="7"/>
          <w:sz w:val="21"/>
          <w:szCs w:val="21"/>
        </w:rPr>
        <w:t xml:space="preserve">    （1）注册方法：</w:t>
      </w:r>
    </w:p>
    <w:p w14:paraId="1F8577F6">
      <w:pPr>
        <w:pStyle w:val="8"/>
        <w:widowControl/>
        <w:spacing w:beforeAutospacing="0" w:afterAutospacing="0"/>
        <w:jc w:val="both"/>
        <w:rPr>
          <w:rFonts w:hint="eastAsia" w:ascii="宋体" w:hAnsi="宋体" w:eastAsia="宋体"/>
          <w:spacing w:val="7"/>
          <w:sz w:val="21"/>
          <w:szCs w:val="21"/>
        </w:rPr>
      </w:pPr>
      <w:bookmarkStart w:id="13" w:name="OLE_LINK4"/>
      <w:r>
        <w:rPr>
          <w:rFonts w:hint="eastAsia" w:ascii="宋体" w:hAnsi="宋体" w:eastAsia="宋体"/>
          <w:spacing w:val="7"/>
          <w:sz w:val="21"/>
          <w:szCs w:val="21"/>
        </w:rPr>
        <w:t>访问</w:t>
      </w:r>
      <w:r>
        <w:fldChar w:fldCharType="begin"/>
      </w:r>
      <w:r>
        <w:instrText xml:space="preserve"> HYPERLINK "https://suyang.zxhnzq.com/" </w:instrText>
      </w:r>
      <w:r>
        <w:fldChar w:fldCharType="separate"/>
      </w:r>
      <w:r>
        <w:rPr>
          <w:rStyle w:val="13"/>
          <w:rFonts w:ascii="宋体" w:hAnsi="宋体" w:eastAsia="宋体"/>
          <w:szCs w:val="21"/>
        </w:rPr>
        <w:t>https://suyang.zxhnzq.com/</w:t>
      </w:r>
      <w:r>
        <w:rPr>
          <w:rStyle w:val="13"/>
          <w:rFonts w:ascii="宋体" w:hAnsi="宋体" w:eastAsia="宋体"/>
          <w:szCs w:val="21"/>
        </w:rPr>
        <w:fldChar w:fldCharType="end"/>
      </w:r>
      <w:bookmarkEnd w:id="13"/>
      <w:r>
        <w:rPr>
          <w:rFonts w:ascii="宋体" w:hAnsi="宋体" w:eastAsia="宋体"/>
        </w:rPr>
        <w:t>，点击“去注册”</w:t>
      </w:r>
    </w:p>
    <w:p w14:paraId="186D21F3">
      <w:pPr>
        <w:pStyle w:val="8"/>
        <w:widowControl/>
        <w:spacing w:beforeAutospacing="0" w:afterAutospacing="0"/>
        <w:jc w:val="center"/>
        <w:rPr>
          <w:rFonts w:hint="eastAsia" w:ascii="宋体" w:hAnsi="宋体" w:eastAsia="宋体"/>
          <w:spacing w:val="7"/>
          <w:sz w:val="21"/>
          <w:szCs w:val="21"/>
        </w:rPr>
      </w:pPr>
      <w:r>
        <w:drawing>
          <wp:inline distT="0" distB="0" distL="0" distR="0">
            <wp:extent cx="1616075" cy="3827780"/>
            <wp:effectExtent l="0" t="0" r="3175" b="1270"/>
            <wp:docPr id="2" name="图片 1" descr="C:\Users\admin\Documents\WXWork\1688853963692982\Cache\Image\2025-04\c3aebf821a740d9353a6775d68085387_ori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Documents\WXWork\1688853963692982\Cache\Image\2025-04\c3aebf821a740d9353a6775d68085387_origin(1).jpg"/>
                    <pic:cNvPicPr>
                      <a:picLocks noChangeAspect="1" noChangeArrowheads="1"/>
                    </pic:cNvPicPr>
                  </pic:nvPicPr>
                  <pic:blipFill>
                    <a:blip r:embed="rId11" cstate="print"/>
                    <a:srcRect/>
                    <a:stretch>
                      <a:fillRect/>
                    </a:stretch>
                  </pic:blipFill>
                  <pic:spPr>
                    <a:xfrm>
                      <a:off x="0" y="0"/>
                      <a:ext cx="1616075" cy="3827780"/>
                    </a:xfrm>
                    <a:prstGeom prst="rect">
                      <a:avLst/>
                    </a:prstGeom>
                    <a:noFill/>
                    <a:ln w="9525">
                      <a:noFill/>
                      <a:miter lim="800000"/>
                      <a:headEnd/>
                      <a:tailEnd/>
                    </a:ln>
                  </pic:spPr>
                </pic:pic>
              </a:graphicData>
            </a:graphic>
          </wp:inline>
        </w:drawing>
      </w:r>
    </w:p>
    <w:p w14:paraId="325D1CF8">
      <w:pPr>
        <w:pStyle w:val="8"/>
        <w:widowControl/>
        <w:spacing w:beforeAutospacing="0" w:afterAutospacing="0"/>
        <w:jc w:val="both"/>
        <w:rPr>
          <w:rFonts w:hint="eastAsia" w:ascii="宋体" w:hAnsi="宋体" w:eastAsia="宋体"/>
          <w:spacing w:val="7"/>
          <w:sz w:val="21"/>
          <w:szCs w:val="21"/>
        </w:rPr>
      </w:pPr>
      <w:r>
        <w:rPr>
          <w:rFonts w:hint="eastAsia" w:ascii="宋体" w:hAnsi="宋体" w:eastAsia="宋体"/>
          <w:spacing w:val="7"/>
          <w:sz w:val="21"/>
          <w:szCs w:val="21"/>
        </w:rPr>
        <w:t>出现提示文字后，点击“我知道了”</w:t>
      </w:r>
    </w:p>
    <w:p w14:paraId="26D607D0">
      <w:pPr>
        <w:pStyle w:val="8"/>
        <w:widowControl/>
        <w:spacing w:beforeAutospacing="0" w:afterAutospacing="0"/>
        <w:jc w:val="center"/>
        <w:rPr>
          <w:rFonts w:hint="eastAsia" w:ascii="宋体" w:hAnsi="宋体" w:eastAsia="宋体"/>
          <w:spacing w:val="7"/>
          <w:sz w:val="21"/>
          <w:szCs w:val="21"/>
        </w:rPr>
      </w:pPr>
      <w:r>
        <w:drawing>
          <wp:inline distT="0" distB="0" distL="0" distR="0">
            <wp:extent cx="1708785" cy="4048125"/>
            <wp:effectExtent l="0" t="0" r="5715" b="9525"/>
            <wp:docPr id="4" name="图片 4" descr="C:\Users\admin\Documents\WXWork\1688853963692982\Cache\Image\2025-04\1c529e245f5cdfce7b92bc90ba482de1_com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ocuments\WXWork\1688853963692982\Cache\Image\2025-04\1c529e245f5cdfce7b92bc90ba482de1_compress.jpg"/>
                    <pic:cNvPicPr>
                      <a:picLocks noChangeAspect="1" noChangeArrowheads="1"/>
                    </pic:cNvPicPr>
                  </pic:nvPicPr>
                  <pic:blipFill>
                    <a:blip r:embed="rId12" cstate="print"/>
                    <a:srcRect/>
                    <a:stretch>
                      <a:fillRect/>
                    </a:stretch>
                  </pic:blipFill>
                  <pic:spPr>
                    <a:xfrm>
                      <a:off x="0" y="0"/>
                      <a:ext cx="1712626" cy="4055803"/>
                    </a:xfrm>
                    <a:prstGeom prst="rect">
                      <a:avLst/>
                    </a:prstGeom>
                    <a:noFill/>
                    <a:ln w="9525">
                      <a:noFill/>
                      <a:miter lim="800000"/>
                      <a:headEnd/>
                      <a:tailEnd/>
                    </a:ln>
                  </pic:spPr>
                </pic:pic>
              </a:graphicData>
            </a:graphic>
          </wp:inline>
        </w:drawing>
      </w:r>
    </w:p>
    <w:p w14:paraId="610E9BB4">
      <w:pPr>
        <w:pStyle w:val="8"/>
        <w:widowControl/>
        <w:spacing w:beforeAutospacing="0" w:afterAutospacing="0"/>
        <w:jc w:val="both"/>
        <w:rPr>
          <w:rFonts w:hint="eastAsia" w:ascii="宋体" w:hAnsi="宋体" w:eastAsia="宋体"/>
          <w:spacing w:val="7"/>
          <w:sz w:val="21"/>
          <w:szCs w:val="21"/>
        </w:rPr>
      </w:pPr>
      <w:r>
        <w:rPr>
          <w:rFonts w:hint="eastAsia" w:ascii="宋体" w:hAnsi="宋体" w:eastAsia="宋体"/>
          <w:spacing w:val="7"/>
          <w:sz w:val="21"/>
          <w:szCs w:val="21"/>
        </w:rPr>
        <w:t>如下图输入正确信息和验证码，然后点击“注册”</w:t>
      </w:r>
    </w:p>
    <w:p w14:paraId="2DB4698E">
      <w:pPr>
        <w:pStyle w:val="8"/>
        <w:widowControl/>
        <w:spacing w:beforeAutospacing="0" w:afterAutospacing="0"/>
        <w:jc w:val="center"/>
        <w:rPr>
          <w:rFonts w:hint="eastAsia" w:ascii="宋体" w:hAnsi="宋体" w:eastAsia="宋体"/>
          <w:spacing w:val="7"/>
          <w:sz w:val="21"/>
          <w:szCs w:val="21"/>
        </w:rPr>
      </w:pPr>
      <w:r>
        <w:drawing>
          <wp:inline distT="0" distB="0" distL="0" distR="0">
            <wp:extent cx="1644650" cy="3895090"/>
            <wp:effectExtent l="0" t="0" r="12700" b="10160"/>
            <wp:docPr id="7" name="图片 7" descr="C:\Users\admin\Documents\WXWork\1688853963692982\Cache\Image\2025-04\2c3904eb54b95e978515b4515e117d78_com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ocuments\WXWork\1688853963692982\Cache\Image\2025-04\2c3904eb54b95e978515b4515e117d78_compress.jpg"/>
                    <pic:cNvPicPr>
                      <a:picLocks noChangeAspect="1" noChangeArrowheads="1"/>
                    </pic:cNvPicPr>
                  </pic:nvPicPr>
                  <pic:blipFill>
                    <a:blip r:embed="rId13" cstate="print"/>
                    <a:srcRect/>
                    <a:stretch>
                      <a:fillRect/>
                    </a:stretch>
                  </pic:blipFill>
                  <pic:spPr>
                    <a:xfrm>
                      <a:off x="0" y="0"/>
                      <a:ext cx="1647250" cy="3900983"/>
                    </a:xfrm>
                    <a:prstGeom prst="rect">
                      <a:avLst/>
                    </a:prstGeom>
                    <a:noFill/>
                    <a:ln w="9525">
                      <a:noFill/>
                      <a:miter lim="800000"/>
                      <a:headEnd/>
                      <a:tailEnd/>
                    </a:ln>
                  </pic:spPr>
                </pic:pic>
              </a:graphicData>
            </a:graphic>
          </wp:inline>
        </w:drawing>
      </w:r>
    </w:p>
    <w:p w14:paraId="738CAF1B">
      <w:pPr>
        <w:pStyle w:val="8"/>
        <w:widowControl/>
        <w:spacing w:beforeAutospacing="0" w:afterAutospacing="0"/>
        <w:jc w:val="both"/>
        <w:rPr>
          <w:rFonts w:hint="eastAsia" w:ascii="宋体" w:hAnsi="宋体" w:eastAsia="宋体"/>
          <w:spacing w:val="7"/>
          <w:sz w:val="21"/>
          <w:szCs w:val="21"/>
        </w:rPr>
      </w:pPr>
      <w:r>
        <w:rPr>
          <w:rFonts w:hint="eastAsia" w:ascii="宋体" w:hAnsi="宋体" w:eastAsia="宋体"/>
          <w:spacing w:val="7"/>
          <w:sz w:val="21"/>
          <w:szCs w:val="21"/>
        </w:rPr>
        <w:t>（2）登录方法：</w:t>
      </w:r>
    </w:p>
    <w:p w14:paraId="75426E24">
      <w:pPr>
        <w:pStyle w:val="8"/>
        <w:widowControl/>
        <w:spacing w:beforeAutospacing="0" w:afterAutospacing="0"/>
        <w:jc w:val="both"/>
        <w:rPr>
          <w:rFonts w:hint="eastAsia" w:ascii="宋体" w:hAnsi="宋体" w:eastAsia="宋体"/>
        </w:rPr>
      </w:pPr>
      <w:r>
        <w:rPr>
          <w:rFonts w:hint="eastAsia" w:ascii="宋体" w:hAnsi="宋体" w:eastAsia="宋体"/>
          <w:spacing w:val="7"/>
          <w:sz w:val="21"/>
          <w:szCs w:val="21"/>
        </w:rPr>
        <w:t>访问</w:t>
      </w:r>
      <w:r>
        <w:fldChar w:fldCharType="begin"/>
      </w:r>
      <w:r>
        <w:instrText xml:space="preserve"> HYPERLINK "https://suyang.zxhnzq.com/" </w:instrText>
      </w:r>
      <w:r>
        <w:fldChar w:fldCharType="separate"/>
      </w:r>
      <w:r>
        <w:rPr>
          <w:rStyle w:val="13"/>
          <w:rFonts w:ascii="宋体" w:hAnsi="宋体" w:eastAsia="宋体"/>
          <w:szCs w:val="21"/>
        </w:rPr>
        <w:t>https://suyang.zxhnzq.com/</w:t>
      </w:r>
      <w:r>
        <w:rPr>
          <w:rStyle w:val="13"/>
          <w:rFonts w:ascii="宋体" w:hAnsi="宋体" w:eastAsia="宋体"/>
          <w:szCs w:val="21"/>
        </w:rPr>
        <w:fldChar w:fldCharType="end"/>
      </w:r>
      <w:r>
        <w:rPr>
          <w:rFonts w:ascii="宋体" w:hAnsi="宋体" w:eastAsia="宋体"/>
        </w:rPr>
        <w:t>，</w:t>
      </w:r>
      <w:r>
        <w:rPr>
          <w:rFonts w:hint="eastAsia" w:ascii="宋体" w:hAnsi="宋体" w:eastAsia="宋体"/>
        </w:rPr>
        <w:t>进入</w:t>
      </w:r>
      <w:r>
        <w:rPr>
          <w:rFonts w:ascii="宋体" w:hAnsi="宋体" w:eastAsia="宋体"/>
        </w:rPr>
        <w:t>登录页面，点击“我有机构码”，输入机构码进行验证。（</w:t>
      </w:r>
      <w:r>
        <w:rPr>
          <w:rFonts w:hint="eastAsia" w:ascii="宋体" w:hAnsi="宋体" w:eastAsia="宋体"/>
        </w:rPr>
        <w:t>我校的机构码：dlzyxy。</w:t>
      </w:r>
      <w:r>
        <w:rPr>
          <w:rFonts w:ascii="宋体" w:hAnsi="宋体" w:eastAsia="宋体"/>
        </w:rPr>
        <w:t>）</w:t>
      </w:r>
    </w:p>
    <w:p w14:paraId="502576B3">
      <w:pPr>
        <w:pStyle w:val="8"/>
        <w:widowControl/>
        <w:spacing w:beforeAutospacing="0" w:afterAutospacing="0"/>
        <w:jc w:val="center"/>
        <w:rPr>
          <w:rFonts w:hint="eastAsia" w:ascii="宋体" w:hAnsi="宋体" w:eastAsia="宋体"/>
          <w:spacing w:val="7"/>
          <w:sz w:val="21"/>
          <w:szCs w:val="21"/>
        </w:rPr>
      </w:pPr>
      <w:r>
        <w:rPr>
          <w:rFonts w:ascii="宋体" w:hAnsi="宋体" w:eastAsia="宋体"/>
          <w:spacing w:val="7"/>
          <w:sz w:val="21"/>
          <w:szCs w:val="21"/>
        </w:rPr>
        <w:drawing>
          <wp:inline distT="0" distB="0" distL="0" distR="0">
            <wp:extent cx="1551940" cy="3675380"/>
            <wp:effectExtent l="0" t="0" r="10160" b="1270"/>
            <wp:docPr id="8" name="图片 13" descr="C:\Users\admin\Desktop\微信图片_2025041108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C:\Users\admin\Desktop\微信图片_20250411084212.jpg"/>
                    <pic:cNvPicPr>
                      <a:picLocks noChangeAspect="1" noChangeArrowheads="1"/>
                    </pic:cNvPicPr>
                  </pic:nvPicPr>
                  <pic:blipFill>
                    <a:blip r:embed="rId14" cstate="print"/>
                    <a:srcRect/>
                    <a:stretch>
                      <a:fillRect/>
                    </a:stretch>
                  </pic:blipFill>
                  <pic:spPr>
                    <a:xfrm>
                      <a:off x="0" y="0"/>
                      <a:ext cx="1551940" cy="3675380"/>
                    </a:xfrm>
                    <a:prstGeom prst="rect">
                      <a:avLst/>
                    </a:prstGeom>
                    <a:noFill/>
                    <a:ln w="9525">
                      <a:noFill/>
                      <a:miter lim="800000"/>
                      <a:headEnd/>
                      <a:tailEnd/>
                    </a:ln>
                  </pic:spPr>
                </pic:pic>
              </a:graphicData>
            </a:graphic>
          </wp:inline>
        </w:drawing>
      </w:r>
    </w:p>
    <w:p w14:paraId="4D1C8497">
      <w:pPr>
        <w:pStyle w:val="8"/>
        <w:widowControl/>
        <w:spacing w:beforeAutospacing="0" w:afterAutospacing="0"/>
        <w:jc w:val="both"/>
        <w:rPr>
          <w:rFonts w:hint="eastAsia" w:ascii="宋体" w:hAnsi="宋体" w:eastAsia="宋体"/>
          <w:spacing w:val="7"/>
          <w:sz w:val="21"/>
          <w:szCs w:val="21"/>
        </w:rPr>
      </w:pPr>
      <w:r>
        <w:rPr>
          <w:rFonts w:hint="eastAsia" w:ascii="宋体" w:hAnsi="宋体" w:eastAsia="宋体"/>
          <w:spacing w:val="7"/>
          <w:sz w:val="21"/>
          <w:szCs w:val="21"/>
        </w:rPr>
        <w:t>机构码验证成功后，输入手机号、密码和验证码，点击“登录”</w:t>
      </w:r>
      <w:r>
        <w:rPr>
          <w:rFonts w:hint="eastAsia" w:ascii="宋体" w:hAnsi="宋体" w:eastAsia="宋体"/>
          <w:spacing w:val="7"/>
          <w:sz w:val="21"/>
          <w:szCs w:val="21"/>
          <w:lang w:val="en-US" w:eastAsia="zh-CN"/>
        </w:rPr>
        <w:t>即可完成</w:t>
      </w:r>
      <w:r>
        <w:rPr>
          <w:rFonts w:hint="eastAsia" w:ascii="宋体" w:hAnsi="宋体" w:eastAsia="宋体"/>
          <w:spacing w:val="7"/>
          <w:sz w:val="21"/>
          <w:szCs w:val="21"/>
        </w:rPr>
        <w:t>。</w:t>
      </w:r>
    </w:p>
    <w:p w14:paraId="22F1E8F9">
      <w:pPr>
        <w:pStyle w:val="8"/>
        <w:widowControl/>
        <w:spacing w:beforeAutospacing="0" w:afterAutospacing="0"/>
        <w:jc w:val="center"/>
        <w:rPr>
          <w:rFonts w:hint="eastAsia" w:ascii="宋体" w:hAnsi="宋体" w:eastAsia="宋体"/>
          <w:spacing w:val="7"/>
          <w:sz w:val="21"/>
          <w:szCs w:val="21"/>
        </w:rPr>
      </w:pPr>
      <w:r>
        <w:rPr>
          <w:rFonts w:ascii="宋体" w:hAnsi="宋体" w:eastAsia="宋体"/>
          <w:spacing w:val="7"/>
          <w:sz w:val="21"/>
          <w:szCs w:val="21"/>
        </w:rPr>
        <w:drawing>
          <wp:inline distT="0" distB="0" distL="0" distR="0">
            <wp:extent cx="1604010" cy="3799205"/>
            <wp:effectExtent l="0" t="0" r="15240" b="10795"/>
            <wp:docPr id="11" name="图片 11" descr="C:\Users\admin\Documents\WeChat Files\wxid_33oekcxjm9pa12\FileStorage\Temp\261f4c18d53703440edc4a617892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ocuments\WeChat Files\wxid_33oekcxjm9pa12\FileStorage\Temp\261f4c18d53703440edc4a6178926f4.jpg"/>
                    <pic:cNvPicPr>
                      <a:picLocks noChangeAspect="1" noChangeArrowheads="1"/>
                    </pic:cNvPicPr>
                  </pic:nvPicPr>
                  <pic:blipFill>
                    <a:blip r:embed="rId15" cstate="print"/>
                    <a:srcRect/>
                    <a:stretch>
                      <a:fillRect/>
                    </a:stretch>
                  </pic:blipFill>
                  <pic:spPr>
                    <a:xfrm>
                      <a:off x="0" y="0"/>
                      <a:ext cx="1604010" cy="3799205"/>
                    </a:xfrm>
                    <a:prstGeom prst="rect">
                      <a:avLst/>
                    </a:prstGeom>
                    <a:noFill/>
                    <a:ln w="9525">
                      <a:noFill/>
                      <a:miter lim="800000"/>
                      <a:headEnd/>
                      <a:tailEnd/>
                    </a:ln>
                  </pic:spPr>
                </pic:pic>
              </a:graphicData>
            </a:graphic>
          </wp:inline>
        </w:drawing>
      </w:r>
    </w:p>
    <w:p w14:paraId="7FE30A50">
      <w:pPr>
        <w:pStyle w:val="8"/>
        <w:widowControl/>
        <w:spacing w:beforeAutospacing="0" w:afterAutospacing="0"/>
        <w:jc w:val="both"/>
        <w:rPr>
          <w:rFonts w:ascii="宋体" w:hAnsi="宋体" w:eastAsia="宋体"/>
          <w:spacing w:val="7"/>
          <w:sz w:val="21"/>
          <w:szCs w:val="21"/>
        </w:rPr>
      </w:pPr>
    </w:p>
    <w:p w14:paraId="76D75A12">
      <w:pPr>
        <w:pStyle w:val="8"/>
        <w:widowControl/>
        <w:spacing w:beforeAutospacing="0" w:afterAutospacing="0"/>
        <w:ind w:firstLine="450" w:firstLineChars="200"/>
        <w:jc w:val="both"/>
        <w:rPr>
          <w:rFonts w:ascii="宋体" w:hAnsi="宋体" w:eastAsia="宋体"/>
          <w:b/>
          <w:spacing w:val="7"/>
          <w:sz w:val="21"/>
          <w:szCs w:val="21"/>
        </w:rPr>
      </w:pPr>
      <w:r>
        <w:rPr>
          <w:rFonts w:hint="eastAsia" w:ascii="宋体" w:hAnsi="宋体" w:eastAsia="宋体"/>
          <w:b/>
          <w:spacing w:val="7"/>
          <w:sz w:val="21"/>
          <w:szCs w:val="21"/>
        </w:rPr>
        <w:t>2.</w:t>
      </w:r>
      <w:r>
        <w:rPr>
          <w:rFonts w:ascii="宋体" w:hAnsi="宋体" w:eastAsia="宋体"/>
          <w:b/>
          <w:spacing w:val="7"/>
          <w:sz w:val="21"/>
          <w:szCs w:val="21"/>
        </w:rPr>
        <w:t>校园网IP范围</w:t>
      </w:r>
      <w:r>
        <w:rPr>
          <w:rFonts w:hint="eastAsia" w:ascii="宋体" w:hAnsi="宋体" w:eastAsia="宋体"/>
          <w:b/>
          <w:spacing w:val="7"/>
          <w:sz w:val="21"/>
          <w:szCs w:val="21"/>
        </w:rPr>
        <w:t>内</w:t>
      </w:r>
      <w:r>
        <w:rPr>
          <w:rFonts w:ascii="宋体" w:hAnsi="宋体" w:eastAsia="宋体"/>
          <w:b/>
          <w:spacing w:val="7"/>
          <w:sz w:val="21"/>
          <w:szCs w:val="21"/>
        </w:rPr>
        <w:t>注册和登录</w:t>
      </w:r>
    </w:p>
    <w:p w14:paraId="161A0B2E">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（1）在校园网I</w:t>
      </w:r>
      <w:r>
        <w:rPr>
          <w:rFonts w:ascii="宋体" w:hAnsi="宋体" w:eastAsia="宋体"/>
          <w:spacing w:val="7"/>
          <w:sz w:val="21"/>
          <w:szCs w:val="21"/>
        </w:rPr>
        <w:t>P</w:t>
      </w:r>
      <w:r>
        <w:rPr>
          <w:rFonts w:hint="eastAsia" w:ascii="宋体" w:hAnsi="宋体" w:eastAsia="宋体"/>
          <w:spacing w:val="7"/>
          <w:sz w:val="21"/>
          <w:szCs w:val="21"/>
        </w:rPr>
        <w:t>范围内</w:t>
      </w:r>
      <w:r>
        <w:rPr>
          <w:rFonts w:ascii="宋体" w:hAnsi="宋体" w:eastAsia="宋体"/>
          <w:spacing w:val="7"/>
          <w:sz w:val="21"/>
          <w:szCs w:val="21"/>
        </w:rPr>
        <w:t>访问“备赛学练</w:t>
      </w:r>
      <w:r>
        <w:rPr>
          <w:rFonts w:hint="eastAsia" w:ascii="宋体" w:hAnsi="宋体" w:eastAsia="宋体"/>
          <w:spacing w:val="7"/>
          <w:sz w:val="21"/>
          <w:szCs w:val="21"/>
        </w:rPr>
        <w:t>系统</w:t>
      </w:r>
      <w:r>
        <w:rPr>
          <w:rFonts w:ascii="宋体" w:hAnsi="宋体" w:eastAsia="宋体"/>
          <w:spacing w:val="7"/>
          <w:sz w:val="21"/>
          <w:szCs w:val="21"/>
        </w:rPr>
        <w:t>”后，未登录状态下，</w:t>
      </w:r>
      <w:r>
        <w:rPr>
          <w:rFonts w:hint="eastAsia" w:ascii="宋体" w:hAnsi="宋体" w:eastAsia="宋体"/>
          <w:spacing w:val="7"/>
          <w:sz w:val="21"/>
          <w:szCs w:val="21"/>
        </w:rPr>
        <w:t>页面上方</w:t>
      </w:r>
      <w:r>
        <w:rPr>
          <w:rFonts w:ascii="宋体" w:hAnsi="宋体" w:eastAsia="宋体"/>
          <w:spacing w:val="7"/>
          <w:sz w:val="21"/>
          <w:szCs w:val="21"/>
        </w:rPr>
        <w:t>出现所在学校名称，则表示系统识别访问所用网络为校园网，点击右上角的登录按钮</w:t>
      </w:r>
      <w:r>
        <w:rPr>
          <w:rFonts w:hint="eastAsia" w:ascii="宋体" w:hAnsi="宋体" w:eastAsia="宋体"/>
          <w:spacing w:val="7"/>
          <w:sz w:val="21"/>
          <w:szCs w:val="21"/>
        </w:rPr>
        <w:t>，跳转到智信数图统一身份认证平台，选择右下角的“还没有账号，去注册”即</w:t>
      </w:r>
      <w:r>
        <w:rPr>
          <w:rFonts w:ascii="宋体" w:hAnsi="宋体" w:eastAsia="宋体"/>
          <w:spacing w:val="7"/>
          <w:sz w:val="21"/>
          <w:szCs w:val="21"/>
        </w:rPr>
        <w:t>可</w:t>
      </w:r>
      <w:r>
        <w:rPr>
          <w:rFonts w:hint="eastAsia" w:ascii="宋体" w:hAnsi="宋体" w:eastAsia="宋体"/>
          <w:spacing w:val="7"/>
          <w:sz w:val="21"/>
          <w:szCs w:val="21"/>
        </w:rPr>
        <w:t>进入账号</w:t>
      </w:r>
      <w:r>
        <w:rPr>
          <w:rFonts w:ascii="宋体" w:hAnsi="宋体" w:eastAsia="宋体"/>
          <w:spacing w:val="7"/>
          <w:sz w:val="21"/>
          <w:szCs w:val="21"/>
        </w:rPr>
        <w:t>注册</w:t>
      </w:r>
      <w:r>
        <w:rPr>
          <w:rFonts w:hint="eastAsia" w:ascii="宋体" w:hAnsi="宋体" w:eastAsia="宋体"/>
          <w:spacing w:val="7"/>
          <w:sz w:val="21"/>
          <w:szCs w:val="21"/>
        </w:rPr>
        <w:t>界面</w:t>
      </w:r>
      <w:r>
        <w:rPr>
          <w:rFonts w:ascii="宋体" w:hAnsi="宋体" w:eastAsia="宋体"/>
          <w:spacing w:val="7"/>
          <w:sz w:val="21"/>
          <w:szCs w:val="21"/>
        </w:rPr>
        <w:t>。</w:t>
      </w:r>
    </w:p>
    <w:p w14:paraId="64A2F5E5">
      <w:pPr>
        <w:pStyle w:val="8"/>
        <w:widowControl/>
        <w:spacing w:beforeAutospacing="0" w:afterAutospacing="0"/>
        <w:jc w:val="both"/>
        <w:rPr>
          <w:rFonts w:ascii="宋体" w:hAnsi="宋体" w:eastAsia="宋体"/>
          <w:spacing w:val="7"/>
          <w:sz w:val="21"/>
          <w:szCs w:val="21"/>
        </w:rPr>
      </w:pPr>
      <w:r>
        <w:drawing>
          <wp:inline distT="0" distB="0" distL="0" distR="0">
            <wp:extent cx="5274310" cy="2406650"/>
            <wp:effectExtent l="0" t="0" r="2540" b="12700"/>
            <wp:docPr id="208511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520" name="图片 1"/>
                    <pic:cNvPicPr>
                      <a:picLocks noChangeAspect="1"/>
                    </pic:cNvPicPr>
                  </pic:nvPicPr>
                  <pic:blipFill>
                    <a:blip r:embed="rId16" cstate="print"/>
                    <a:stretch>
                      <a:fillRect/>
                    </a:stretch>
                  </pic:blipFill>
                  <pic:spPr>
                    <a:xfrm>
                      <a:off x="0" y="0"/>
                      <a:ext cx="5274310" cy="2406650"/>
                    </a:xfrm>
                    <a:prstGeom prst="rect">
                      <a:avLst/>
                    </a:prstGeom>
                  </pic:spPr>
                </pic:pic>
              </a:graphicData>
            </a:graphic>
          </wp:inline>
        </w:drawing>
      </w:r>
    </w:p>
    <w:p w14:paraId="4A5D2E55">
      <w:pPr>
        <w:pStyle w:val="8"/>
        <w:widowControl/>
        <w:spacing w:beforeAutospacing="0" w:afterAutospacing="0"/>
        <w:ind w:firstLine="448" w:firstLineChars="200"/>
        <w:jc w:val="both"/>
        <w:rPr>
          <w:rFonts w:ascii="宋体" w:hAnsi="宋体" w:eastAsia="宋体" w:cs="宋体"/>
          <w:spacing w:val="7"/>
          <w:sz w:val="21"/>
          <w:szCs w:val="21"/>
        </w:rPr>
      </w:pPr>
      <w:r>
        <w:rPr>
          <w:rFonts w:hint="eastAsia" w:ascii="宋体" w:hAnsi="宋体" w:eastAsia="宋体"/>
          <w:spacing w:val="7"/>
          <w:sz w:val="21"/>
          <w:szCs w:val="21"/>
        </w:rPr>
        <w:t>（2）</w:t>
      </w:r>
      <w:r>
        <w:rPr>
          <w:rFonts w:hint="eastAsia" w:ascii="宋体" w:hAnsi="宋体" w:eastAsia="宋体" w:cs="宋体"/>
          <w:spacing w:val="7"/>
          <w:sz w:val="21"/>
          <w:szCs w:val="21"/>
        </w:rPr>
        <w:t>在账号注册界面选择所在学校，输入相关信息后即可注册成功，系统会自动验证所在的网络是否为校园网，如果验证成功则自动登录个人账号。</w:t>
      </w:r>
    </w:p>
    <w:p w14:paraId="31F9C88D">
      <w:pPr>
        <w:pStyle w:val="8"/>
        <w:widowControl/>
        <w:spacing w:beforeAutospacing="0" w:afterAutospacing="0"/>
        <w:jc w:val="both"/>
        <w:rPr>
          <w:rFonts w:ascii="宋体" w:hAnsi="宋体" w:eastAsia="宋体"/>
          <w:spacing w:val="7"/>
          <w:sz w:val="21"/>
          <w:szCs w:val="21"/>
        </w:rPr>
      </w:pPr>
      <w:r>
        <w:drawing>
          <wp:inline distT="0" distB="0" distL="0" distR="0">
            <wp:extent cx="5274310" cy="2406650"/>
            <wp:effectExtent l="0" t="0" r="2540" b="12700"/>
            <wp:docPr id="621000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00885" name="图片 1"/>
                    <pic:cNvPicPr>
                      <a:picLocks noChangeAspect="1"/>
                    </pic:cNvPicPr>
                  </pic:nvPicPr>
                  <pic:blipFill>
                    <a:blip r:embed="rId17" cstate="print"/>
                    <a:stretch>
                      <a:fillRect/>
                    </a:stretch>
                  </pic:blipFill>
                  <pic:spPr>
                    <a:xfrm>
                      <a:off x="0" y="0"/>
                      <a:ext cx="5274310" cy="2406650"/>
                    </a:xfrm>
                    <a:prstGeom prst="rect">
                      <a:avLst/>
                    </a:prstGeom>
                  </pic:spPr>
                </pic:pic>
              </a:graphicData>
            </a:graphic>
          </wp:inline>
        </w:drawing>
      </w:r>
    </w:p>
    <w:p w14:paraId="74951BEC">
      <w:pPr>
        <w:widowControl/>
        <w:textAlignment w:val="center"/>
        <w:rPr>
          <w:rFonts w:ascii="宋体" w:hAnsi="宋体"/>
          <w:b/>
          <w:bCs/>
          <w:szCs w:val="21"/>
        </w:rPr>
      </w:pPr>
      <w:r>
        <w:rPr>
          <w:rFonts w:hint="eastAsia" w:ascii="宋体" w:hAnsi="宋体"/>
          <w:b/>
          <w:bCs/>
          <w:spacing w:val="7"/>
          <w:szCs w:val="21"/>
        </w:rPr>
        <w:t>三、</w:t>
      </w:r>
      <w:r>
        <w:rPr>
          <w:rFonts w:hint="eastAsia" w:ascii="宋体" w:hAnsi="宋体" w:cs="Times New Roman"/>
          <w:b/>
          <w:bCs/>
          <w:spacing w:val="7"/>
          <w:szCs w:val="21"/>
        </w:rPr>
        <w:t>视频学习与练习</w:t>
      </w:r>
    </w:p>
    <w:p w14:paraId="064372FB">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登录个人账号后即可根据数据库首页的九大篇章分类进行系统性学习，也可根据内容的难易程度选择性学习。</w:t>
      </w:r>
    </w:p>
    <w:p w14:paraId="767977A3">
      <w:pPr>
        <w:pStyle w:val="8"/>
        <w:widowControl/>
        <w:spacing w:beforeAutospacing="0" w:afterAutospacing="0"/>
        <w:jc w:val="both"/>
        <w:rPr>
          <w:rFonts w:ascii="宋体" w:hAnsi="宋体" w:eastAsia="宋体"/>
          <w:spacing w:val="7"/>
          <w:sz w:val="21"/>
          <w:szCs w:val="21"/>
        </w:rPr>
      </w:pPr>
      <w:r>
        <w:drawing>
          <wp:inline distT="0" distB="0" distL="0" distR="0">
            <wp:extent cx="5274310" cy="2406650"/>
            <wp:effectExtent l="0" t="0" r="2540" b="12700"/>
            <wp:docPr id="762651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1491" name="图片 1"/>
                    <pic:cNvPicPr>
                      <a:picLocks noChangeAspect="1"/>
                    </pic:cNvPicPr>
                  </pic:nvPicPr>
                  <pic:blipFill>
                    <a:blip r:embed="rId18" cstate="print"/>
                    <a:stretch>
                      <a:fillRect/>
                    </a:stretch>
                  </pic:blipFill>
                  <pic:spPr>
                    <a:xfrm>
                      <a:off x="0" y="0"/>
                      <a:ext cx="5274310" cy="2406650"/>
                    </a:xfrm>
                    <a:prstGeom prst="rect">
                      <a:avLst/>
                    </a:prstGeom>
                  </pic:spPr>
                </pic:pic>
              </a:graphicData>
            </a:graphic>
          </wp:inline>
        </w:drawing>
      </w:r>
    </w:p>
    <w:p w14:paraId="557C225C">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在学习完一个视频课程后，可直接进行课后练习。</w:t>
      </w:r>
    </w:p>
    <w:p w14:paraId="1B23DE3C">
      <w:pPr>
        <w:pStyle w:val="8"/>
        <w:widowControl/>
        <w:spacing w:beforeAutospacing="0" w:afterAutospacing="0"/>
        <w:jc w:val="both"/>
        <w:rPr>
          <w:rFonts w:ascii="宋体" w:hAnsi="宋体" w:eastAsia="宋体"/>
          <w:spacing w:val="7"/>
          <w:sz w:val="21"/>
          <w:szCs w:val="21"/>
        </w:rPr>
      </w:pPr>
      <w:r>
        <w:drawing>
          <wp:inline distT="0" distB="0" distL="0" distR="0">
            <wp:extent cx="5274310" cy="2406650"/>
            <wp:effectExtent l="0" t="0" r="2540" b="12700"/>
            <wp:docPr id="1781190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0278" name="图片 1"/>
                    <pic:cNvPicPr>
                      <a:picLocks noChangeAspect="1"/>
                    </pic:cNvPicPr>
                  </pic:nvPicPr>
                  <pic:blipFill>
                    <a:blip r:embed="rId19" cstate="print"/>
                    <a:stretch>
                      <a:fillRect/>
                    </a:stretch>
                  </pic:blipFill>
                  <pic:spPr>
                    <a:xfrm>
                      <a:off x="0" y="0"/>
                      <a:ext cx="5274310" cy="2406650"/>
                    </a:xfrm>
                    <a:prstGeom prst="rect">
                      <a:avLst/>
                    </a:prstGeom>
                  </pic:spPr>
                </pic:pic>
              </a:graphicData>
            </a:graphic>
          </wp:inline>
        </w:drawing>
      </w:r>
    </w:p>
    <w:p w14:paraId="45FF90FF">
      <w:pPr>
        <w:pStyle w:val="8"/>
        <w:widowControl/>
        <w:spacing w:beforeAutospacing="0" w:afterAutospacing="0"/>
        <w:jc w:val="both"/>
        <w:rPr>
          <w:rFonts w:ascii="宋体" w:hAnsi="宋体" w:eastAsia="宋体"/>
          <w:spacing w:val="7"/>
          <w:sz w:val="21"/>
          <w:szCs w:val="21"/>
        </w:rPr>
      </w:pPr>
      <w:r>
        <w:drawing>
          <wp:inline distT="0" distB="0" distL="0" distR="0">
            <wp:extent cx="5274310" cy="1822450"/>
            <wp:effectExtent l="0" t="0" r="2540" b="6350"/>
            <wp:docPr id="1699333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3954" name="图片 1"/>
                    <pic:cNvPicPr>
                      <a:picLocks noChangeAspect="1"/>
                    </pic:cNvPicPr>
                  </pic:nvPicPr>
                  <pic:blipFill>
                    <a:blip r:embed="rId20" cstate="print"/>
                    <a:srcRect t="24275"/>
                    <a:stretch>
                      <a:fillRect/>
                    </a:stretch>
                  </pic:blipFill>
                  <pic:spPr>
                    <a:xfrm>
                      <a:off x="0" y="0"/>
                      <a:ext cx="5274310" cy="1822450"/>
                    </a:xfrm>
                    <a:prstGeom prst="rect">
                      <a:avLst/>
                    </a:prstGeom>
                    <a:ln>
                      <a:noFill/>
                    </a:ln>
                  </pic:spPr>
                </pic:pic>
              </a:graphicData>
            </a:graphic>
          </wp:inline>
        </w:drawing>
      </w:r>
    </w:p>
    <w:p w14:paraId="4BC34ADE">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点击如下图所示“考试题库”栏目，可通过多套精选练习题巩固知识点。</w:t>
      </w:r>
    </w:p>
    <w:p w14:paraId="5EA6E710">
      <w:pPr>
        <w:pStyle w:val="8"/>
        <w:widowControl/>
        <w:spacing w:beforeAutospacing="0" w:afterAutospacing="0"/>
        <w:jc w:val="both"/>
        <w:rPr>
          <w:rFonts w:ascii="宋体" w:hAnsi="宋体" w:eastAsia="宋体"/>
          <w:spacing w:val="7"/>
          <w:sz w:val="21"/>
          <w:szCs w:val="21"/>
        </w:rPr>
      </w:pPr>
      <w:r>
        <w:drawing>
          <wp:inline distT="0" distB="0" distL="0" distR="0">
            <wp:extent cx="5274310" cy="2277110"/>
            <wp:effectExtent l="0" t="0" r="2540" b="8890"/>
            <wp:docPr id="1149674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4602" name="图片 1"/>
                    <pic:cNvPicPr>
                      <a:picLocks noChangeAspect="1"/>
                    </pic:cNvPicPr>
                  </pic:nvPicPr>
                  <pic:blipFill>
                    <a:blip r:embed="rId21"/>
                    <a:stretch>
                      <a:fillRect/>
                    </a:stretch>
                  </pic:blipFill>
                  <pic:spPr>
                    <a:xfrm>
                      <a:off x="0" y="0"/>
                      <a:ext cx="5274310" cy="2277110"/>
                    </a:xfrm>
                    <a:prstGeom prst="rect">
                      <a:avLst/>
                    </a:prstGeom>
                  </pic:spPr>
                </pic:pic>
              </a:graphicData>
            </a:graphic>
          </wp:inline>
        </w:drawing>
      </w:r>
    </w:p>
    <w:p w14:paraId="60452158">
      <w:pPr>
        <w:pStyle w:val="8"/>
        <w:widowControl/>
        <w:spacing w:beforeAutospacing="0" w:afterAutospacing="0"/>
        <w:ind w:firstLine="448" w:firstLineChars="200"/>
        <w:jc w:val="both"/>
        <w:rPr>
          <w:rFonts w:ascii="宋体" w:hAnsi="宋体" w:eastAsia="宋体"/>
          <w:spacing w:val="7"/>
          <w:sz w:val="21"/>
          <w:szCs w:val="21"/>
        </w:rPr>
      </w:pPr>
      <w:bookmarkStart w:id="14" w:name="_Hlk194268535"/>
      <w:r>
        <w:rPr>
          <w:rFonts w:hint="eastAsia" w:ascii="宋体" w:hAnsi="宋体" w:eastAsia="宋体"/>
          <w:spacing w:val="7"/>
          <w:sz w:val="21"/>
          <w:szCs w:val="21"/>
        </w:rPr>
        <w:t>点击数据库首页右侧的“AI素养”栏目，即可跳转到《AI素养与技能提升数据库》，可通过七个模块的资源内容学习了解AI相关知识与AI工具的利用。</w:t>
      </w:r>
    </w:p>
    <w:p w14:paraId="113D0ACF">
      <w:pPr>
        <w:pStyle w:val="8"/>
        <w:widowControl/>
        <w:spacing w:beforeAutospacing="0" w:afterAutospacing="0"/>
        <w:jc w:val="both"/>
        <w:rPr>
          <w:rFonts w:ascii="宋体" w:hAnsi="宋体" w:eastAsia="宋体"/>
          <w:spacing w:val="7"/>
          <w:sz w:val="21"/>
          <w:szCs w:val="21"/>
        </w:rPr>
      </w:pPr>
      <w:r>
        <w:drawing>
          <wp:inline distT="0" distB="0" distL="0" distR="0">
            <wp:extent cx="5274310" cy="2260600"/>
            <wp:effectExtent l="0" t="0" r="2540" b="6350"/>
            <wp:docPr id="67489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9546" name="图片 1"/>
                    <pic:cNvPicPr>
                      <a:picLocks noChangeAspect="1"/>
                    </pic:cNvPicPr>
                  </pic:nvPicPr>
                  <pic:blipFill>
                    <a:blip r:embed="rId22"/>
                    <a:stretch>
                      <a:fillRect/>
                    </a:stretch>
                  </pic:blipFill>
                  <pic:spPr>
                    <a:xfrm>
                      <a:off x="0" y="0"/>
                      <a:ext cx="5274310" cy="2260600"/>
                    </a:xfrm>
                    <a:prstGeom prst="rect">
                      <a:avLst/>
                    </a:prstGeom>
                  </pic:spPr>
                </pic:pic>
              </a:graphicData>
            </a:graphic>
          </wp:inline>
        </w:drawing>
      </w:r>
    </w:p>
    <w:p w14:paraId="690D0AF9">
      <w:pPr>
        <w:pStyle w:val="8"/>
        <w:widowControl/>
        <w:spacing w:beforeAutospacing="0" w:afterAutospacing="0"/>
        <w:jc w:val="both"/>
        <w:rPr>
          <w:rFonts w:ascii="宋体" w:hAnsi="宋体" w:eastAsia="宋体"/>
          <w:spacing w:val="7"/>
          <w:sz w:val="21"/>
          <w:szCs w:val="21"/>
        </w:rPr>
      </w:pPr>
      <w:r>
        <w:drawing>
          <wp:inline distT="0" distB="0" distL="0" distR="0">
            <wp:extent cx="5274310" cy="2406650"/>
            <wp:effectExtent l="0" t="0" r="2540" b="12700"/>
            <wp:docPr id="1881723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3247" name="图片 1"/>
                    <pic:cNvPicPr>
                      <a:picLocks noChangeAspect="1"/>
                    </pic:cNvPicPr>
                  </pic:nvPicPr>
                  <pic:blipFill>
                    <a:blip r:embed="rId23"/>
                    <a:stretch>
                      <a:fillRect/>
                    </a:stretch>
                  </pic:blipFill>
                  <pic:spPr>
                    <a:xfrm>
                      <a:off x="0" y="0"/>
                      <a:ext cx="5274310" cy="2406650"/>
                    </a:xfrm>
                    <a:prstGeom prst="rect">
                      <a:avLst/>
                    </a:prstGeom>
                  </pic:spPr>
                </pic:pic>
              </a:graphicData>
            </a:graphic>
          </wp:inline>
        </w:drawing>
      </w:r>
    </w:p>
    <w:bookmarkEnd w:id="14"/>
    <w:p w14:paraId="4691F07F">
      <w:pPr>
        <w:widowControl/>
        <w:textAlignment w:val="center"/>
        <w:rPr>
          <w:rFonts w:ascii="宋体" w:hAnsi="宋体"/>
          <w:b/>
          <w:bCs/>
          <w:szCs w:val="21"/>
        </w:rPr>
      </w:pPr>
      <w:r>
        <w:rPr>
          <w:rFonts w:hint="eastAsia" w:ascii="宋体" w:hAnsi="宋体"/>
          <w:b/>
          <w:bCs/>
          <w:spacing w:val="7"/>
          <w:szCs w:val="21"/>
        </w:rPr>
        <w:t>四、</w:t>
      </w:r>
      <w:r>
        <w:rPr>
          <w:rFonts w:hint="eastAsia" w:ascii="宋体" w:hAnsi="宋体" w:cs="Times New Roman"/>
          <w:b/>
          <w:bCs/>
          <w:spacing w:val="7"/>
          <w:szCs w:val="21"/>
        </w:rPr>
        <w:t>报名与答题</w:t>
      </w:r>
    </w:p>
    <w:p w14:paraId="4FF46465">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在</w:t>
      </w:r>
      <w:r>
        <w:rPr>
          <w:rFonts w:ascii="宋体" w:hAnsi="宋体" w:eastAsia="宋体"/>
          <w:spacing w:val="7"/>
          <w:sz w:val="21"/>
          <w:szCs w:val="21"/>
        </w:rPr>
        <w:t>“备赛学练</w:t>
      </w:r>
      <w:r>
        <w:rPr>
          <w:rFonts w:hint="eastAsia" w:ascii="宋体" w:hAnsi="宋体" w:eastAsia="宋体"/>
          <w:spacing w:val="7"/>
          <w:sz w:val="21"/>
          <w:szCs w:val="21"/>
        </w:rPr>
        <w:t>系统</w:t>
      </w:r>
      <w:r>
        <w:rPr>
          <w:rFonts w:ascii="宋体" w:hAnsi="宋体" w:eastAsia="宋体"/>
          <w:spacing w:val="7"/>
          <w:sz w:val="21"/>
          <w:szCs w:val="21"/>
        </w:rPr>
        <w:t>”</w:t>
      </w:r>
      <w:r>
        <w:rPr>
          <w:rFonts w:hint="eastAsia" w:ascii="宋体" w:hAnsi="宋体" w:eastAsia="宋体"/>
          <w:spacing w:val="7"/>
          <w:sz w:val="21"/>
          <w:szCs w:val="21"/>
        </w:rPr>
        <w:t>登录个人账号后，即可在首页看到报名和答题入口，如下图所示，点击即可进入到竞赛系统进行参赛报名和答题。</w:t>
      </w:r>
    </w:p>
    <w:p w14:paraId="3A924615">
      <w:pPr>
        <w:pStyle w:val="8"/>
        <w:widowControl/>
        <w:spacing w:beforeAutospacing="0" w:afterAutospacing="0"/>
        <w:jc w:val="both"/>
        <w:rPr>
          <w:rFonts w:ascii="宋体" w:hAnsi="宋体" w:eastAsia="宋体"/>
          <w:spacing w:val="7"/>
          <w:sz w:val="21"/>
          <w:szCs w:val="21"/>
        </w:rPr>
      </w:pPr>
      <w:r>
        <w:drawing>
          <wp:inline distT="0" distB="0" distL="0" distR="0">
            <wp:extent cx="5274310" cy="2268855"/>
            <wp:effectExtent l="0" t="0" r="2540" b="17145"/>
            <wp:docPr id="301303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03817" name="图片 1"/>
                    <pic:cNvPicPr>
                      <a:picLocks noChangeAspect="1"/>
                    </pic:cNvPicPr>
                  </pic:nvPicPr>
                  <pic:blipFill>
                    <a:blip r:embed="rId24"/>
                    <a:stretch>
                      <a:fillRect/>
                    </a:stretch>
                  </pic:blipFill>
                  <pic:spPr>
                    <a:xfrm>
                      <a:off x="0" y="0"/>
                      <a:ext cx="5274310" cy="2268855"/>
                    </a:xfrm>
                    <a:prstGeom prst="rect">
                      <a:avLst/>
                    </a:prstGeom>
                  </pic:spPr>
                </pic:pic>
              </a:graphicData>
            </a:graphic>
          </wp:inline>
        </w:drawing>
      </w:r>
    </w:p>
    <w:p w14:paraId="3BC4AC87">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进入竞赛系统后，可根据赛程安排进行报名和答题。</w:t>
      </w:r>
    </w:p>
    <w:p w14:paraId="20E60879">
      <w:pPr>
        <w:pStyle w:val="8"/>
        <w:widowControl/>
        <w:spacing w:beforeAutospacing="0" w:afterAutospacing="0"/>
        <w:jc w:val="both"/>
        <w:rPr>
          <w:rFonts w:ascii="宋体" w:hAnsi="宋体" w:eastAsia="宋体"/>
          <w:spacing w:val="7"/>
          <w:sz w:val="21"/>
          <w:szCs w:val="21"/>
        </w:rPr>
      </w:pPr>
      <w:r>
        <w:rPr>
          <w:rFonts w:hint="eastAsia" w:ascii="宋体" w:hAnsi="宋体" w:eastAsia="宋体"/>
          <w:sz w:val="28"/>
          <w:szCs w:val="28"/>
        </w:rPr>
        <w:drawing>
          <wp:inline distT="0" distB="0" distL="114300" distR="114300">
            <wp:extent cx="5271770" cy="2425700"/>
            <wp:effectExtent l="0" t="0" r="5080" b="1270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5" cstate="print"/>
                    <a:srcRect t="1712" b="22738"/>
                    <a:stretch>
                      <a:fillRect/>
                    </a:stretch>
                  </pic:blipFill>
                  <pic:spPr>
                    <a:xfrm>
                      <a:off x="0" y="0"/>
                      <a:ext cx="5274319" cy="2426873"/>
                    </a:xfrm>
                    <a:prstGeom prst="rect">
                      <a:avLst/>
                    </a:prstGeom>
                    <a:noFill/>
                    <a:ln>
                      <a:noFill/>
                    </a:ln>
                  </pic:spPr>
                </pic:pic>
              </a:graphicData>
            </a:graphic>
          </wp:inline>
        </w:drawing>
      </w:r>
    </w:p>
    <w:p w14:paraId="537BBD01">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具体竞赛规则可查看首页的“考生须知”内容，包括考试时间、考试规则和考生须知三部分。在规定的时间内，点击“开始答题”，进入试卷页面，进行竞赛答题。</w:t>
      </w:r>
    </w:p>
    <w:p w14:paraId="534C9F8E">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赛事采用“倒计时”的方式计时，在规定时间进入考试，倒计时结束即考试结束，若届时未交卷，系统将自动收卷。</w:t>
      </w:r>
    </w:p>
    <w:p w14:paraId="4979ADF3">
      <w:pPr>
        <w:pStyle w:val="8"/>
        <w:widowControl/>
        <w:spacing w:beforeAutospacing="0" w:afterAutospacing="0"/>
        <w:jc w:val="both"/>
        <w:rPr>
          <w:rFonts w:ascii="宋体" w:hAnsi="宋体" w:eastAsia="宋体"/>
          <w:spacing w:val="7"/>
          <w:sz w:val="21"/>
          <w:szCs w:val="21"/>
        </w:rPr>
      </w:pPr>
      <w:r>
        <w:drawing>
          <wp:inline distT="0" distB="0" distL="114300" distR="114300">
            <wp:extent cx="5273040" cy="1532890"/>
            <wp:effectExtent l="0" t="0" r="3810" b="1016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26" cstate="print"/>
                    <a:stretch>
                      <a:fillRect/>
                    </a:stretch>
                  </pic:blipFill>
                  <pic:spPr>
                    <a:xfrm>
                      <a:off x="0" y="0"/>
                      <a:ext cx="5273040" cy="1532890"/>
                    </a:xfrm>
                    <a:prstGeom prst="rect">
                      <a:avLst/>
                    </a:prstGeom>
                    <a:noFill/>
                    <a:ln>
                      <a:noFill/>
                    </a:ln>
                  </pic:spPr>
                </pic:pic>
              </a:graphicData>
            </a:graphic>
          </wp:inline>
        </w:drawing>
      </w:r>
    </w:p>
    <w:p w14:paraId="309B1D0A">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在个人中心可以查看我的成绩和暂时排名，“我的成绩”显示的时间为赛事结束后。</w:t>
      </w:r>
    </w:p>
    <w:p w14:paraId="5E6371FA">
      <w:pPr>
        <w:pStyle w:val="8"/>
        <w:widowControl/>
        <w:spacing w:beforeAutospacing="0" w:afterAutospacing="0"/>
        <w:jc w:val="both"/>
        <w:rPr>
          <w:rFonts w:ascii="宋体" w:hAnsi="宋体" w:eastAsia="宋体"/>
          <w:spacing w:val="7"/>
          <w:sz w:val="21"/>
          <w:szCs w:val="21"/>
        </w:rPr>
      </w:pPr>
      <w:r>
        <w:drawing>
          <wp:inline distT="0" distB="0" distL="114300" distR="114300">
            <wp:extent cx="5274310" cy="2585085"/>
            <wp:effectExtent l="0" t="0" r="2540" b="571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7" cstate="print"/>
                    <a:stretch>
                      <a:fillRect/>
                    </a:stretch>
                  </pic:blipFill>
                  <pic:spPr>
                    <a:xfrm>
                      <a:off x="0" y="0"/>
                      <a:ext cx="5274310" cy="2585222"/>
                    </a:xfrm>
                    <a:prstGeom prst="rect">
                      <a:avLst/>
                    </a:prstGeom>
                    <a:noFill/>
                    <a:ln>
                      <a:noFill/>
                    </a:ln>
                  </pic:spPr>
                </pic:pic>
              </a:graphicData>
            </a:graphic>
          </wp:inline>
        </w:drawing>
      </w:r>
    </w:p>
    <w:p w14:paraId="44D0160E">
      <w:pPr>
        <w:widowControl/>
        <w:spacing w:line="240" w:lineRule="auto"/>
        <w:jc w:val="left"/>
        <w:rPr>
          <w:rFonts w:hint="eastAsia" w:ascii="宋体" w:hAnsi="宋体"/>
          <w:b/>
          <w:bCs/>
          <w:sz w:val="28"/>
          <w:szCs w:val="28"/>
        </w:rPr>
      </w:pPr>
      <w:r>
        <w:rPr>
          <w:rFonts w:hint="eastAsia" w:ascii="宋体" w:hAnsi="宋体"/>
          <w:szCs w:val="21"/>
        </w:rPr>
        <w:br w:type="page"/>
      </w:r>
    </w:p>
    <w:p w14:paraId="47414A67">
      <w:pPr>
        <w:ind w:right="180"/>
        <w:jc w:val="center"/>
        <w:rPr>
          <w:rFonts w:ascii="宋体" w:hAnsi="宋体"/>
          <w:b/>
          <w:bCs/>
          <w:sz w:val="28"/>
          <w:szCs w:val="28"/>
        </w:rPr>
      </w:pPr>
      <w:r>
        <w:rPr>
          <w:rFonts w:hint="eastAsia" w:ascii="宋体" w:hAnsi="宋体"/>
          <w:b/>
          <w:bCs/>
          <w:sz w:val="28"/>
          <w:szCs w:val="28"/>
        </w:rPr>
        <w:t>附件</w:t>
      </w:r>
      <w:r>
        <w:rPr>
          <w:rFonts w:hint="eastAsia" w:ascii="宋体" w:hAnsi="宋体"/>
          <w:b/>
          <w:bCs/>
          <w:sz w:val="28"/>
          <w:szCs w:val="28"/>
          <w:lang w:val="en-US" w:eastAsia="zh-CN"/>
        </w:rPr>
        <w:t>2</w:t>
      </w:r>
      <w:r>
        <w:rPr>
          <w:rFonts w:hint="eastAsia" w:ascii="宋体" w:hAnsi="宋体"/>
          <w:b/>
          <w:bCs/>
          <w:sz w:val="28"/>
          <w:szCs w:val="28"/>
        </w:rPr>
        <w:t>：“智信杯”第四届辽宁省普通高校大学生信息素养大赛</w:t>
      </w:r>
    </w:p>
    <w:p w14:paraId="79DB4F81">
      <w:pPr>
        <w:ind w:right="180"/>
        <w:jc w:val="center"/>
        <w:rPr>
          <w:rFonts w:ascii="宋体" w:hAnsi="宋体"/>
          <w:b/>
          <w:bCs/>
          <w:sz w:val="28"/>
          <w:szCs w:val="28"/>
        </w:rPr>
      </w:pPr>
      <w:r>
        <w:rPr>
          <w:rFonts w:hint="eastAsia" w:ascii="宋体" w:hAnsi="宋体"/>
          <w:b/>
          <w:bCs/>
          <w:sz w:val="28"/>
          <w:szCs w:val="28"/>
        </w:rPr>
        <w:t>赛前动员会议及专家线上直播培训讲座安排</w:t>
      </w:r>
    </w:p>
    <w:p w14:paraId="30DD5955">
      <w:pPr>
        <w:widowControl/>
        <w:textAlignment w:val="center"/>
        <w:rPr>
          <w:rFonts w:ascii="宋体" w:hAnsi="宋体"/>
          <w:b/>
          <w:bCs/>
          <w:spacing w:val="7"/>
          <w:szCs w:val="21"/>
        </w:rPr>
      </w:pPr>
      <w:r>
        <w:rPr>
          <w:rFonts w:hint="eastAsia" w:ascii="宋体" w:hAnsi="宋体"/>
          <w:b/>
          <w:bCs/>
          <w:spacing w:val="7"/>
          <w:szCs w:val="21"/>
        </w:rPr>
        <w:t>一、赛前动员</w:t>
      </w:r>
    </w:p>
    <w:p w14:paraId="55685E7C">
      <w:pPr>
        <w:ind w:firstLine="420" w:firstLineChars="200"/>
        <w:rPr>
          <w:rFonts w:ascii="宋体" w:hAnsi="宋体"/>
          <w:spacing w:val="7"/>
          <w:szCs w:val="21"/>
        </w:rPr>
      </w:pPr>
      <w:r>
        <w:rPr>
          <w:rFonts w:hint="eastAsia"/>
        </w:rPr>
        <w:t>时间：</w:t>
      </w:r>
      <w:r>
        <w:rPr>
          <w:rFonts w:ascii="宋体" w:hAnsi="宋体"/>
          <w:spacing w:val="7"/>
          <w:szCs w:val="21"/>
        </w:rPr>
        <w:t>202</w:t>
      </w:r>
      <w:r>
        <w:rPr>
          <w:rFonts w:hint="eastAsia" w:ascii="宋体" w:hAnsi="宋体"/>
          <w:spacing w:val="7"/>
          <w:szCs w:val="21"/>
        </w:rPr>
        <w:t>5</w:t>
      </w:r>
      <w:r>
        <w:rPr>
          <w:rFonts w:ascii="宋体" w:hAnsi="宋体"/>
          <w:spacing w:val="7"/>
          <w:szCs w:val="21"/>
        </w:rPr>
        <w:t>年4月</w:t>
      </w:r>
      <w:r>
        <w:rPr>
          <w:rFonts w:hint="eastAsia" w:ascii="宋体" w:hAnsi="宋体"/>
          <w:spacing w:val="7"/>
          <w:szCs w:val="21"/>
        </w:rPr>
        <w:t>11</w:t>
      </w:r>
      <w:r>
        <w:rPr>
          <w:rFonts w:ascii="宋体" w:hAnsi="宋体"/>
          <w:spacing w:val="7"/>
          <w:szCs w:val="21"/>
        </w:rPr>
        <w:t>日（周</w:t>
      </w:r>
      <w:r>
        <w:rPr>
          <w:rFonts w:hint="eastAsia" w:ascii="宋体" w:hAnsi="宋体"/>
          <w:spacing w:val="7"/>
          <w:szCs w:val="21"/>
        </w:rPr>
        <w:t>五</w:t>
      </w:r>
      <w:r>
        <w:rPr>
          <w:rFonts w:ascii="宋体" w:hAnsi="宋体"/>
          <w:spacing w:val="7"/>
          <w:szCs w:val="21"/>
        </w:rPr>
        <w:t>）</w:t>
      </w:r>
      <w:r>
        <w:rPr>
          <w:rFonts w:hint="eastAsia" w:ascii="宋体" w:hAnsi="宋体"/>
          <w:spacing w:val="7"/>
          <w:szCs w:val="21"/>
        </w:rPr>
        <w:t>下午</w:t>
      </w:r>
      <w:r>
        <w:rPr>
          <w:rFonts w:ascii="宋体" w:hAnsi="宋体"/>
          <w:spacing w:val="7"/>
          <w:szCs w:val="21"/>
        </w:rPr>
        <w:t xml:space="preserve"> 1</w:t>
      </w:r>
      <w:r>
        <w:rPr>
          <w:rFonts w:hint="eastAsia" w:ascii="宋体" w:hAnsi="宋体"/>
          <w:spacing w:val="7"/>
          <w:szCs w:val="21"/>
        </w:rPr>
        <w:t>3</w:t>
      </w:r>
      <w:r>
        <w:rPr>
          <w:rFonts w:ascii="宋体" w:hAnsi="宋体"/>
          <w:spacing w:val="7"/>
          <w:szCs w:val="21"/>
        </w:rPr>
        <w:t>:</w:t>
      </w:r>
      <w:r>
        <w:rPr>
          <w:rFonts w:hint="eastAsia" w:ascii="宋体" w:hAnsi="宋体"/>
          <w:spacing w:val="7"/>
          <w:szCs w:val="21"/>
        </w:rPr>
        <w:t>3</w:t>
      </w:r>
      <w:r>
        <w:rPr>
          <w:rFonts w:ascii="宋体" w:hAnsi="宋体"/>
          <w:spacing w:val="7"/>
          <w:szCs w:val="21"/>
        </w:rPr>
        <w:t>0</w:t>
      </w:r>
      <w:r>
        <w:rPr>
          <w:rFonts w:hint="eastAsia" w:ascii="宋体" w:hAnsi="宋体"/>
          <w:spacing w:val="7"/>
          <w:szCs w:val="21"/>
        </w:rPr>
        <w:t>——</w:t>
      </w:r>
      <w:r>
        <w:rPr>
          <w:rFonts w:ascii="宋体" w:hAnsi="宋体"/>
          <w:spacing w:val="7"/>
          <w:szCs w:val="21"/>
        </w:rPr>
        <w:t>1</w:t>
      </w:r>
      <w:r>
        <w:rPr>
          <w:rFonts w:hint="eastAsia" w:ascii="宋体" w:hAnsi="宋体"/>
          <w:spacing w:val="7"/>
          <w:szCs w:val="21"/>
        </w:rPr>
        <w:t>4：1</w:t>
      </w:r>
      <w:r>
        <w:rPr>
          <w:rFonts w:ascii="宋体" w:hAnsi="宋体"/>
          <w:spacing w:val="7"/>
          <w:szCs w:val="21"/>
        </w:rPr>
        <w:t>0</w:t>
      </w:r>
      <w:r>
        <w:rPr>
          <w:rFonts w:hint="eastAsia" w:ascii="宋体" w:hAnsi="宋体"/>
          <w:spacing w:val="7"/>
          <w:szCs w:val="21"/>
        </w:rPr>
        <w:t>，会议议程将另行发布通知。</w:t>
      </w:r>
    </w:p>
    <w:p w14:paraId="2A292B19">
      <w:pPr>
        <w:ind w:firstLine="420" w:firstLineChars="200"/>
      </w:pPr>
      <w:r>
        <w:rPr>
          <w:rFonts w:hint="eastAsia"/>
        </w:rPr>
        <w:t>参会人员：</w:t>
      </w:r>
      <w:r>
        <w:rPr>
          <w:rFonts w:hint="eastAsia" w:cs="Times New Roman"/>
        </w:rPr>
        <w:t>各参赛高校图书馆馆长或主管副馆长</w:t>
      </w:r>
    </w:p>
    <w:p w14:paraId="531640DC">
      <w:pPr>
        <w:ind w:firstLine="1470" w:firstLineChars="700"/>
        <w:rPr>
          <w:rFonts w:cs="Times New Roman"/>
        </w:rPr>
      </w:pPr>
      <w:r>
        <w:rPr>
          <w:rFonts w:hint="eastAsia" w:cs="Times New Roman"/>
        </w:rPr>
        <w:t>各参赛高校赛事活动负责人</w:t>
      </w:r>
    </w:p>
    <w:p w14:paraId="4EC7996A">
      <w:pPr>
        <w:ind w:firstLine="1470" w:firstLineChars="700"/>
        <w:rPr>
          <w:rFonts w:cs="Times New Roman"/>
        </w:rPr>
      </w:pPr>
      <w:r>
        <w:rPr>
          <w:rFonts w:hint="eastAsia" w:cs="Times New Roman"/>
        </w:rPr>
        <w:t>各高校参赛指导教师、馆员</w:t>
      </w:r>
    </w:p>
    <w:p w14:paraId="76F1ACFE">
      <w:pPr>
        <w:widowControl/>
        <w:textAlignment w:val="center"/>
        <w:rPr>
          <w:rFonts w:ascii="宋体" w:hAnsi="宋体"/>
          <w:b/>
          <w:bCs/>
          <w:szCs w:val="21"/>
        </w:rPr>
      </w:pPr>
      <w:r>
        <w:rPr>
          <w:rFonts w:hint="eastAsia" w:ascii="宋体" w:hAnsi="宋体"/>
          <w:b/>
          <w:bCs/>
          <w:spacing w:val="7"/>
          <w:szCs w:val="21"/>
        </w:rPr>
        <w:t>二、讲座主题及时间安排</w:t>
      </w:r>
    </w:p>
    <w:tbl>
      <w:tblPr>
        <w:tblStyle w:val="1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4395"/>
        <w:gridCol w:w="1134"/>
      </w:tblGrid>
      <w:tr w14:paraId="3F8A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4B62B408">
            <w:pPr>
              <w:pStyle w:val="8"/>
              <w:widowControl/>
              <w:jc w:val="center"/>
              <w:rPr>
                <w:rFonts w:ascii="宋体" w:hAnsi="宋体" w:eastAsia="宋体"/>
                <w:spacing w:val="7"/>
                <w:sz w:val="21"/>
                <w:szCs w:val="21"/>
              </w:rPr>
            </w:pPr>
            <w:r>
              <w:rPr>
                <w:rFonts w:hint="eastAsia" w:ascii="宋体" w:hAnsi="宋体" w:eastAsia="宋体"/>
                <w:spacing w:val="7"/>
                <w:sz w:val="21"/>
                <w:szCs w:val="21"/>
              </w:rPr>
              <w:t>讲座</w:t>
            </w:r>
            <w:r>
              <w:rPr>
                <w:rFonts w:ascii="宋体" w:hAnsi="宋体" w:eastAsia="宋体"/>
                <w:spacing w:val="7"/>
                <w:sz w:val="21"/>
                <w:szCs w:val="21"/>
              </w:rPr>
              <w:t>时间</w:t>
            </w:r>
          </w:p>
        </w:tc>
        <w:tc>
          <w:tcPr>
            <w:tcW w:w="4395" w:type="dxa"/>
            <w:vAlign w:val="center"/>
          </w:tcPr>
          <w:p w14:paraId="135A066C">
            <w:pPr>
              <w:pStyle w:val="8"/>
              <w:widowControl/>
              <w:jc w:val="center"/>
              <w:rPr>
                <w:rFonts w:ascii="宋体" w:hAnsi="宋体" w:eastAsia="宋体"/>
                <w:spacing w:val="7"/>
                <w:sz w:val="21"/>
                <w:szCs w:val="21"/>
              </w:rPr>
            </w:pPr>
            <w:r>
              <w:rPr>
                <w:rFonts w:hint="eastAsia" w:ascii="宋体" w:hAnsi="宋体" w:eastAsia="宋体"/>
                <w:spacing w:val="7"/>
                <w:sz w:val="21"/>
                <w:szCs w:val="21"/>
              </w:rPr>
              <w:t>讲座主题</w:t>
            </w:r>
          </w:p>
        </w:tc>
        <w:tc>
          <w:tcPr>
            <w:tcW w:w="1134" w:type="dxa"/>
            <w:vAlign w:val="center"/>
          </w:tcPr>
          <w:p w14:paraId="5AEAF9DD">
            <w:pPr>
              <w:pStyle w:val="8"/>
              <w:widowControl/>
              <w:jc w:val="center"/>
              <w:rPr>
                <w:rFonts w:ascii="宋体" w:hAnsi="宋体" w:eastAsia="宋体"/>
                <w:spacing w:val="7"/>
                <w:sz w:val="21"/>
                <w:szCs w:val="21"/>
              </w:rPr>
            </w:pPr>
            <w:r>
              <w:rPr>
                <w:rFonts w:ascii="宋体" w:hAnsi="宋体" w:eastAsia="宋体"/>
                <w:spacing w:val="7"/>
                <w:sz w:val="21"/>
                <w:szCs w:val="21"/>
              </w:rPr>
              <w:t>主讲人</w:t>
            </w:r>
          </w:p>
        </w:tc>
      </w:tr>
      <w:tr w14:paraId="0A6E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218DD320">
            <w:pPr>
              <w:pStyle w:val="8"/>
              <w:widowControl/>
              <w:rPr>
                <w:rFonts w:ascii="宋体" w:hAnsi="宋体" w:eastAsia="宋体"/>
                <w:spacing w:val="7"/>
                <w:sz w:val="21"/>
                <w:szCs w:val="21"/>
              </w:rPr>
            </w:pPr>
            <w:r>
              <w:rPr>
                <w:rFonts w:hint="eastAsia" w:ascii="宋体" w:hAnsi="宋体" w:eastAsia="宋体"/>
                <w:spacing w:val="7"/>
                <w:sz w:val="21"/>
                <w:szCs w:val="21"/>
              </w:rPr>
              <w:t>4月11日14：10-15：10</w:t>
            </w:r>
          </w:p>
        </w:tc>
        <w:tc>
          <w:tcPr>
            <w:tcW w:w="4395" w:type="dxa"/>
          </w:tcPr>
          <w:p w14:paraId="25EF22C0">
            <w:pPr>
              <w:rPr>
                <w:rFonts w:ascii="宋体" w:hAnsi="宋体"/>
              </w:rPr>
            </w:pPr>
            <w:r>
              <w:rPr>
                <w:rFonts w:hint="eastAsia" w:ascii="宋体" w:hAnsi="宋体"/>
              </w:rPr>
              <w:t>AI认知革命——从DeepSeek入门到跨界应用</w:t>
            </w:r>
          </w:p>
        </w:tc>
        <w:tc>
          <w:tcPr>
            <w:tcW w:w="1134" w:type="dxa"/>
            <w:vAlign w:val="center"/>
          </w:tcPr>
          <w:p w14:paraId="669031CD">
            <w:pPr>
              <w:pStyle w:val="8"/>
              <w:widowControl/>
              <w:jc w:val="center"/>
              <w:rPr>
                <w:rFonts w:ascii="宋体" w:hAnsi="宋体" w:eastAsia="宋体"/>
                <w:spacing w:val="7"/>
                <w:sz w:val="21"/>
                <w:szCs w:val="21"/>
              </w:rPr>
            </w:pPr>
            <w:r>
              <w:rPr>
                <w:rFonts w:hint="eastAsia" w:ascii="宋体" w:hAnsi="宋体" w:eastAsia="宋体"/>
                <w:spacing w:val="7"/>
                <w:sz w:val="21"/>
                <w:szCs w:val="21"/>
              </w:rPr>
              <w:t>翟霄</w:t>
            </w:r>
          </w:p>
        </w:tc>
      </w:tr>
      <w:tr w14:paraId="335F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B94CFE9">
            <w:pPr>
              <w:pStyle w:val="8"/>
              <w:widowControl/>
              <w:rPr>
                <w:rFonts w:ascii="宋体" w:hAnsi="宋体" w:eastAsia="宋体"/>
                <w:spacing w:val="7"/>
                <w:sz w:val="21"/>
                <w:szCs w:val="21"/>
              </w:rPr>
            </w:pPr>
            <w:r>
              <w:rPr>
                <w:rFonts w:hint="eastAsia" w:ascii="宋体" w:hAnsi="宋体" w:eastAsia="宋体"/>
                <w:spacing w:val="7"/>
                <w:sz w:val="21"/>
                <w:szCs w:val="21"/>
              </w:rPr>
              <w:t>4月11日15：10-16：10</w:t>
            </w:r>
          </w:p>
        </w:tc>
        <w:tc>
          <w:tcPr>
            <w:tcW w:w="4395" w:type="dxa"/>
            <w:vAlign w:val="center"/>
          </w:tcPr>
          <w:p w14:paraId="2DBB0712">
            <w:pPr>
              <w:pStyle w:val="8"/>
              <w:widowControl/>
              <w:rPr>
                <w:rFonts w:ascii="宋体" w:hAnsi="宋体" w:eastAsia="宋体"/>
                <w:spacing w:val="7"/>
                <w:sz w:val="21"/>
                <w:szCs w:val="21"/>
              </w:rPr>
            </w:pPr>
            <w:r>
              <w:rPr>
                <w:rFonts w:hint="eastAsia" w:ascii="宋体" w:hAnsi="宋体" w:eastAsia="宋体"/>
                <w:spacing w:val="7"/>
                <w:sz w:val="21"/>
                <w:szCs w:val="21"/>
              </w:rPr>
              <w:t>透视检索奥秘 畅游期刊海洋</w:t>
            </w:r>
          </w:p>
        </w:tc>
        <w:tc>
          <w:tcPr>
            <w:tcW w:w="1134" w:type="dxa"/>
            <w:vAlign w:val="center"/>
          </w:tcPr>
          <w:p w14:paraId="25E9A37B">
            <w:pPr>
              <w:pStyle w:val="8"/>
              <w:widowControl/>
              <w:jc w:val="center"/>
              <w:rPr>
                <w:rFonts w:ascii="宋体" w:hAnsi="宋体" w:eastAsia="宋体"/>
                <w:spacing w:val="7"/>
                <w:sz w:val="21"/>
                <w:szCs w:val="21"/>
              </w:rPr>
            </w:pPr>
            <w:r>
              <w:rPr>
                <w:rFonts w:ascii="宋体" w:hAnsi="宋体" w:eastAsia="宋体"/>
                <w:spacing w:val="7"/>
                <w:sz w:val="21"/>
                <w:szCs w:val="21"/>
              </w:rPr>
              <w:t>丁学淑</w:t>
            </w:r>
          </w:p>
        </w:tc>
      </w:tr>
      <w:tr w14:paraId="41D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09A7A5F6">
            <w:pPr>
              <w:pStyle w:val="8"/>
              <w:widowControl/>
              <w:rPr>
                <w:rFonts w:ascii="宋体" w:hAnsi="宋体" w:eastAsia="宋体"/>
                <w:spacing w:val="7"/>
                <w:sz w:val="21"/>
                <w:szCs w:val="21"/>
              </w:rPr>
            </w:pPr>
            <w:r>
              <w:rPr>
                <w:rFonts w:hint="eastAsia" w:ascii="宋体" w:hAnsi="宋体" w:eastAsia="宋体"/>
                <w:spacing w:val="7"/>
                <w:sz w:val="21"/>
                <w:szCs w:val="21"/>
              </w:rPr>
              <w:t>4月14日18：00-19：00</w:t>
            </w:r>
          </w:p>
        </w:tc>
        <w:tc>
          <w:tcPr>
            <w:tcW w:w="4395" w:type="dxa"/>
            <w:vAlign w:val="center"/>
          </w:tcPr>
          <w:p w14:paraId="639A4D7F">
            <w:pPr>
              <w:pStyle w:val="8"/>
              <w:widowControl/>
              <w:rPr>
                <w:rFonts w:ascii="宋体" w:hAnsi="宋体" w:eastAsia="宋体"/>
                <w:spacing w:val="7"/>
                <w:sz w:val="21"/>
                <w:szCs w:val="21"/>
              </w:rPr>
            </w:pPr>
            <w:r>
              <w:rPr>
                <w:rFonts w:ascii="宋体" w:hAnsi="宋体" w:eastAsia="宋体"/>
                <w:spacing w:val="7"/>
                <w:sz w:val="21"/>
                <w:szCs w:val="21"/>
              </w:rPr>
              <w:t>开放获取资源检索与利用</w:t>
            </w:r>
          </w:p>
        </w:tc>
        <w:tc>
          <w:tcPr>
            <w:tcW w:w="1134" w:type="dxa"/>
          </w:tcPr>
          <w:p w14:paraId="47377A12">
            <w:pPr>
              <w:jc w:val="center"/>
            </w:pPr>
            <w:r>
              <w:t>孙鹏</w:t>
            </w:r>
          </w:p>
        </w:tc>
      </w:tr>
      <w:tr w14:paraId="5559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00602CE4">
            <w:pPr>
              <w:pStyle w:val="8"/>
              <w:widowControl/>
              <w:rPr>
                <w:rFonts w:ascii="宋体" w:hAnsi="宋体" w:eastAsia="宋体"/>
                <w:spacing w:val="7"/>
                <w:sz w:val="21"/>
                <w:szCs w:val="21"/>
              </w:rPr>
            </w:pPr>
            <w:r>
              <w:rPr>
                <w:rFonts w:hint="eastAsia" w:ascii="宋体" w:hAnsi="宋体" w:eastAsia="宋体"/>
                <w:spacing w:val="7"/>
                <w:sz w:val="21"/>
                <w:szCs w:val="21"/>
              </w:rPr>
              <w:t>4月14日19：00-20：00</w:t>
            </w:r>
          </w:p>
        </w:tc>
        <w:tc>
          <w:tcPr>
            <w:tcW w:w="4395" w:type="dxa"/>
            <w:vAlign w:val="center"/>
          </w:tcPr>
          <w:p w14:paraId="564FA296">
            <w:pPr>
              <w:pStyle w:val="8"/>
              <w:widowControl/>
              <w:rPr>
                <w:rFonts w:ascii="宋体" w:hAnsi="宋体" w:eastAsia="宋体"/>
                <w:spacing w:val="7"/>
                <w:sz w:val="21"/>
                <w:szCs w:val="21"/>
              </w:rPr>
            </w:pPr>
            <w:r>
              <w:rPr>
                <w:rFonts w:hint="eastAsia" w:ascii="宋体" w:hAnsi="宋体" w:eastAsia="宋体"/>
                <w:spacing w:val="7"/>
                <w:sz w:val="21"/>
                <w:szCs w:val="21"/>
              </w:rPr>
              <w:t>创新引擎：知识产权基础与专利检索攻略</w:t>
            </w:r>
          </w:p>
        </w:tc>
        <w:tc>
          <w:tcPr>
            <w:tcW w:w="1134" w:type="dxa"/>
          </w:tcPr>
          <w:p w14:paraId="149C7066">
            <w:pPr>
              <w:jc w:val="center"/>
            </w:pPr>
            <w:r>
              <w:rPr>
                <w:rFonts w:hint="eastAsia"/>
              </w:rPr>
              <w:t>王景辉</w:t>
            </w:r>
          </w:p>
        </w:tc>
      </w:tr>
      <w:tr w14:paraId="01FD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20E8A3E">
            <w:pPr>
              <w:pStyle w:val="8"/>
              <w:widowControl/>
              <w:rPr>
                <w:rFonts w:ascii="宋体" w:hAnsi="宋体" w:eastAsia="宋体"/>
                <w:spacing w:val="7"/>
                <w:sz w:val="21"/>
                <w:szCs w:val="21"/>
              </w:rPr>
            </w:pPr>
            <w:r>
              <w:rPr>
                <w:rFonts w:hint="eastAsia" w:ascii="宋体" w:hAnsi="宋体" w:eastAsia="宋体"/>
                <w:spacing w:val="7"/>
                <w:sz w:val="21"/>
                <w:szCs w:val="21"/>
              </w:rPr>
              <w:t>4月16日18：00-19：00</w:t>
            </w:r>
          </w:p>
        </w:tc>
        <w:tc>
          <w:tcPr>
            <w:tcW w:w="4395" w:type="dxa"/>
          </w:tcPr>
          <w:p w14:paraId="3035FED6">
            <w:r>
              <w:rPr>
                <w:rFonts w:hint="eastAsia"/>
              </w:rPr>
              <w:t>学术论文写作</w:t>
            </w:r>
          </w:p>
        </w:tc>
        <w:tc>
          <w:tcPr>
            <w:tcW w:w="1134" w:type="dxa"/>
          </w:tcPr>
          <w:p w14:paraId="130053BC">
            <w:pPr>
              <w:jc w:val="center"/>
            </w:pPr>
            <w:r>
              <w:rPr>
                <w:rFonts w:hint="eastAsia"/>
              </w:rPr>
              <w:t>洪跃</w:t>
            </w:r>
          </w:p>
        </w:tc>
      </w:tr>
      <w:tr w14:paraId="10E8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Align w:val="center"/>
          </w:tcPr>
          <w:p w14:paraId="128E166F">
            <w:pPr>
              <w:pStyle w:val="8"/>
              <w:widowControl/>
              <w:rPr>
                <w:rFonts w:ascii="宋体" w:hAnsi="宋体" w:eastAsia="宋体"/>
                <w:spacing w:val="7"/>
                <w:sz w:val="21"/>
                <w:szCs w:val="21"/>
              </w:rPr>
            </w:pPr>
            <w:r>
              <w:rPr>
                <w:rFonts w:hint="eastAsia" w:ascii="宋体" w:hAnsi="宋体" w:eastAsia="宋体"/>
                <w:spacing w:val="7"/>
                <w:sz w:val="21"/>
                <w:szCs w:val="21"/>
              </w:rPr>
              <w:t>4月16日19：00-20：00</w:t>
            </w:r>
          </w:p>
        </w:tc>
        <w:tc>
          <w:tcPr>
            <w:tcW w:w="4395" w:type="dxa"/>
          </w:tcPr>
          <w:p w14:paraId="535B32F5">
            <w:r>
              <w:rPr>
                <w:rFonts w:hint="eastAsia"/>
              </w:rPr>
              <w:t>AI在科研过程中的应用</w:t>
            </w:r>
          </w:p>
        </w:tc>
        <w:tc>
          <w:tcPr>
            <w:tcW w:w="1134" w:type="dxa"/>
          </w:tcPr>
          <w:p w14:paraId="75CAF04C">
            <w:pPr>
              <w:jc w:val="center"/>
            </w:pPr>
            <w:r>
              <w:rPr>
                <w:rFonts w:hint="eastAsia"/>
              </w:rPr>
              <w:t>张莉</w:t>
            </w:r>
          </w:p>
        </w:tc>
      </w:tr>
    </w:tbl>
    <w:p w14:paraId="6CDF4AF6">
      <w:pPr>
        <w:widowControl/>
        <w:textAlignment w:val="center"/>
        <w:rPr>
          <w:rFonts w:ascii="宋体" w:hAnsi="宋体"/>
          <w:b/>
          <w:bCs/>
          <w:szCs w:val="21"/>
        </w:rPr>
      </w:pPr>
      <w:r>
        <w:rPr>
          <w:rFonts w:hint="eastAsia" w:ascii="宋体" w:hAnsi="宋体"/>
          <w:b/>
          <w:bCs/>
          <w:spacing w:val="7"/>
          <w:szCs w:val="21"/>
        </w:rPr>
        <w:t>三、观看方式</w:t>
      </w:r>
    </w:p>
    <w:p w14:paraId="1F59B97B">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使用“小鹅通”线上直播，请参赛选手按以下方式进入直播间（讲座过后可继续通过该链接进行回看）。</w:t>
      </w:r>
    </w:p>
    <w:p w14:paraId="58482BE9">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（1）电脑端在浏览器中输入链接地址：</w:t>
      </w:r>
    </w:p>
    <w:p w14:paraId="1C830FF2">
      <w:pPr>
        <w:pStyle w:val="8"/>
        <w:widowControl/>
        <w:spacing w:beforeAutospacing="0" w:afterAutospacing="0"/>
        <w:ind w:firstLine="480" w:firstLineChars="200"/>
        <w:jc w:val="both"/>
        <w:rPr>
          <w:rFonts w:ascii="宋体" w:hAnsi="宋体" w:eastAsia="宋体"/>
        </w:rPr>
      </w:pPr>
      <w:r>
        <w:fldChar w:fldCharType="begin"/>
      </w:r>
      <w:r>
        <w:instrText xml:space="preserve"> HYPERLINK "https://applpyhdp099631.xet.citv.cn/p/decorate/page/eyJpZCI6IjU5MzQ4NDMifQ" </w:instrText>
      </w:r>
      <w:r>
        <w:fldChar w:fldCharType="separate"/>
      </w:r>
      <w:r>
        <w:rPr>
          <w:rStyle w:val="13"/>
          <w:rFonts w:hint="eastAsia" w:ascii="宋体" w:hAnsi="宋体" w:eastAsia="宋体"/>
        </w:rPr>
        <w:t>https://applpyhdp099631.xet.citv.cn/p/decorate/page/eyJpZCI6IjU5MzQ4NDMifQ</w:t>
      </w:r>
      <w:r>
        <w:rPr>
          <w:rStyle w:val="13"/>
          <w:rFonts w:hint="eastAsia" w:ascii="宋体" w:hAnsi="宋体" w:eastAsia="宋体"/>
        </w:rPr>
        <w:fldChar w:fldCharType="end"/>
      </w:r>
      <w:r>
        <w:rPr>
          <w:rFonts w:hint="eastAsia" w:ascii="宋体" w:hAnsi="宋体" w:eastAsia="宋体"/>
          <w:spacing w:val="7"/>
          <w:sz w:val="21"/>
          <w:szCs w:val="21"/>
        </w:rPr>
        <w:t>，进入页面后点击选择当天的讲座，通过微信扫码后进入直播间，无需注册。</w:t>
      </w:r>
    </w:p>
    <w:p w14:paraId="5105FC74">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（2）手机端使用微信扫描下方二维码进入该系列讲座列表，点击选择当天的讲座即可进入直播间。</w:t>
      </w:r>
    </w:p>
    <w:p w14:paraId="7932B04F">
      <w:pPr>
        <w:pStyle w:val="8"/>
        <w:widowControl/>
        <w:spacing w:beforeAutospacing="0" w:afterAutospacing="0"/>
        <w:jc w:val="center"/>
        <w:rPr>
          <w:rFonts w:ascii="宋体" w:hAnsi="宋体" w:eastAsia="宋体"/>
          <w:spacing w:val="7"/>
          <w:sz w:val="21"/>
          <w:szCs w:val="21"/>
        </w:rPr>
      </w:pPr>
      <w:r>
        <w:rPr>
          <w:rFonts w:ascii="宋体" w:hAnsi="宋体" w:eastAsia="宋体"/>
          <w:spacing w:val="7"/>
          <w:sz w:val="21"/>
          <w:szCs w:val="21"/>
        </w:rPr>
        <w:drawing>
          <wp:inline distT="0" distB="0" distL="0" distR="0">
            <wp:extent cx="892810" cy="892810"/>
            <wp:effectExtent l="0" t="0" r="2540" b="2540"/>
            <wp:docPr id="1475673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3202"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98459" cy="898459"/>
                    </a:xfrm>
                    <a:prstGeom prst="rect">
                      <a:avLst/>
                    </a:prstGeom>
                    <a:noFill/>
                    <a:ln>
                      <a:noFill/>
                    </a:ln>
                  </pic:spPr>
                </pic:pic>
              </a:graphicData>
            </a:graphic>
          </wp:inline>
        </w:drawing>
      </w:r>
    </w:p>
    <w:p w14:paraId="16C6C82B">
      <w:pPr>
        <w:widowControl/>
        <w:textAlignment w:val="center"/>
        <w:rPr>
          <w:rFonts w:ascii="宋体" w:hAnsi="宋体"/>
          <w:b/>
          <w:bCs/>
          <w:szCs w:val="21"/>
        </w:rPr>
      </w:pPr>
      <w:r>
        <w:rPr>
          <w:rFonts w:hint="eastAsia" w:ascii="宋体" w:hAnsi="宋体"/>
          <w:b/>
          <w:bCs/>
          <w:spacing w:val="7"/>
          <w:szCs w:val="21"/>
        </w:rPr>
        <w:t>四、讲师简介</w:t>
      </w:r>
    </w:p>
    <w:p w14:paraId="3A097AD0">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翟霄，大连医科大学图书馆馆员，高级工程师，负责图书馆相关应用系统的研发与人工智能技术的应用实践。曾担任微博、阿里等互联网公司算法专家，负责搜索与推荐、生成式大模型等相关产品的开发与前沿技术研究，多次参与日活过亿的算法产品优化。在图书馆、生物信息工程领域主持和参与多项人工智能相关科研课题，在人工智能领域发表专利、论文10余篇。</w:t>
      </w:r>
    </w:p>
    <w:p w14:paraId="6E537FAC">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丁学淑，沈阳师范大学图书馆副研究馆员，信息咨询部主任。图书馆学专业，研究方向为信息素养教育、学科服务。主讲《信息检索与利用》《文献检索与论文写作》等本科生和研究生课程。曾多次受邀为校内外师生做信息检索专题讲座。累计发表论文30篇，主持省级课题10项，参与国家级课题多项，参编著作4部。</w:t>
      </w:r>
    </w:p>
    <w:p w14:paraId="0856FE04">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孙鹏，沈阳建筑大学图书馆研究馆员，硕士生导师，辽宁省图书馆学会学术委员会委员，先后在《图书情报工作》《大学图书馆学报》《图书馆学研究》等图情专业期刊发表论文50余篇。</w:t>
      </w:r>
    </w:p>
    <w:p w14:paraId="4E16BB03">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王景辉，辽宁大学图书馆馆员，信息素养教育讲师、科技查新员、专利分析师。情报学专业，研究方向为知识产权信息服务。先后荣获“辽宁省高校图书馆先进个人”、高校知识产权信息服务中心联盟2023年度“服务新星”、辽宁省普通高校大学生信息素养大赛“最佳指导教师”和“优秀指导教师”。</w:t>
      </w:r>
    </w:p>
    <w:p w14:paraId="3410BAFB">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洪跃，沈阳师范大学图书研究馆员，图书馆学专业，研究方向为信息素养教育。发表论文40余篇，其中12篇CSSCI，北大核心文章，受邀参加多次专业讲座。</w:t>
      </w:r>
    </w:p>
    <w:p w14:paraId="772E5338">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张莉，东北财经大学图书馆研究馆员。学术研究方向涵盖图书情报学、教育学等多学科领域，主持国家社科基金、辽宁省社科基金等各级科研课题20余项，完成高等教育决策咨询研究多项，发表学术论文30余篇。长期专注信息素养教育实践，开设多门信息素养系列课程，教学成果多次荣获各级奖励，多次荣获国家和省部级信息素养竞赛最佳指导教师。</w:t>
      </w:r>
    </w:p>
    <w:p w14:paraId="7ECA7614">
      <w:pPr>
        <w:widowControl/>
        <w:jc w:val="left"/>
        <w:rPr>
          <w:rFonts w:ascii="宋体" w:hAnsi="宋体"/>
          <w:b/>
          <w:bCs/>
          <w:sz w:val="28"/>
          <w:szCs w:val="28"/>
        </w:rPr>
      </w:pPr>
      <w:r>
        <w:rPr>
          <w:rFonts w:ascii="宋体" w:hAnsi="宋体"/>
          <w:b/>
          <w:bCs/>
          <w:sz w:val="28"/>
          <w:szCs w:val="28"/>
        </w:rPr>
        <w:br w:type="page"/>
      </w:r>
    </w:p>
    <w:p w14:paraId="55700950">
      <w:pPr>
        <w:ind w:right="180"/>
        <w:jc w:val="left"/>
        <w:rPr>
          <w:rFonts w:ascii="宋体" w:hAnsi="宋体"/>
          <w:b/>
          <w:bCs/>
          <w:sz w:val="28"/>
          <w:szCs w:val="28"/>
        </w:rPr>
      </w:pPr>
      <w:r>
        <w:rPr>
          <w:rFonts w:hint="eastAsia" w:ascii="宋体" w:hAnsi="宋体"/>
          <w:b/>
          <w:bCs/>
          <w:sz w:val="28"/>
          <w:szCs w:val="28"/>
        </w:rPr>
        <w:t>附件</w:t>
      </w:r>
      <w:r>
        <w:rPr>
          <w:rFonts w:hint="eastAsia" w:ascii="宋体" w:hAnsi="宋体"/>
          <w:b/>
          <w:bCs/>
          <w:sz w:val="28"/>
          <w:szCs w:val="28"/>
          <w:lang w:val="en-US" w:eastAsia="zh-CN"/>
        </w:rPr>
        <w:t>3</w:t>
      </w:r>
      <w:r>
        <w:rPr>
          <w:rFonts w:hint="eastAsia" w:ascii="宋体" w:hAnsi="宋体"/>
          <w:b/>
          <w:bCs/>
          <w:sz w:val="28"/>
          <w:szCs w:val="28"/>
        </w:rPr>
        <w:t>：全国范围“大学生信息素养大赛”介绍</w:t>
      </w:r>
    </w:p>
    <w:p w14:paraId="185303FE">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20省份“大学生信息素养大赛”始于“四川省/重庆市大学生信息素养大赛”，该赛事于2022年被四川省教育厅、重庆市教育委员会分别纳入2022年省级大学生竞赛项目。</w:t>
      </w:r>
    </w:p>
    <w:p w14:paraId="09E052D7">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 xml:space="preserve">2023年，该赛事升级为“西部大学生信息素养大赛”，范围涉及四川、重庆、内蒙古、广西、贵州、云南、西藏、陕西、甘肃、青海、宁夏、新疆12个省、自治区、直辖市。赛事指导单位为四川省教育厅、重庆市教育委员会，主办单位为西部大学生信息素养大赛组织委员会，承办单位为四川省普通高等学校图书情报工作指导委员会、重庆市高等学校图书情报工作委员会、四川大学，协办单位为各省高校图工委。 </w:t>
      </w:r>
    </w:p>
    <w:p w14:paraId="4809B7A9">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2024年，该赛事再度升级为“2024年大学生信息素养大赛”，此次比赛吸引了全国17个省、自治区、直辖市的295所高校，11.6万学生报名参赛。39所高校共42支参赛队伍进入线下联赛，现场300余名参赛选手及代表参加会议。</w:t>
      </w:r>
    </w:p>
    <w:p w14:paraId="7E25D5A4">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2025年，该赛事将吸引超20个省、自治区、直辖市参与，线下联赛计划于11月份在四川大学举办。</w:t>
      </w:r>
    </w:p>
    <w:p w14:paraId="609F550D">
      <w:pPr>
        <w:pStyle w:val="8"/>
        <w:widowControl/>
        <w:spacing w:beforeAutospacing="0" w:afterAutospacing="0"/>
        <w:ind w:firstLine="448" w:firstLineChars="200"/>
        <w:jc w:val="both"/>
        <w:rPr>
          <w:rFonts w:ascii="宋体" w:hAnsi="宋体" w:eastAsia="宋体"/>
          <w:spacing w:val="7"/>
          <w:sz w:val="21"/>
          <w:szCs w:val="21"/>
        </w:rPr>
      </w:pPr>
      <w:r>
        <w:rPr>
          <w:rFonts w:hint="eastAsia" w:ascii="宋体" w:hAnsi="宋体" w:eastAsia="宋体"/>
          <w:spacing w:val="7"/>
          <w:sz w:val="21"/>
          <w:szCs w:val="21"/>
        </w:rPr>
        <w:t>大赛官网：</w:t>
      </w:r>
      <w:r>
        <w:fldChar w:fldCharType="begin"/>
      </w:r>
      <w:r>
        <w:instrText xml:space="preserve"> HYPERLINK "https://csc.xxsuyang.com/" </w:instrText>
      </w:r>
      <w:r>
        <w:fldChar w:fldCharType="separate"/>
      </w:r>
      <w:r>
        <w:rPr>
          <w:rStyle w:val="13"/>
          <w:rFonts w:hint="eastAsia" w:ascii="宋体" w:hAnsi="宋体" w:eastAsia="宋体"/>
          <w:spacing w:val="7"/>
          <w:sz w:val="21"/>
          <w:szCs w:val="21"/>
        </w:rPr>
        <w:t>https://csc.xxsuyang.com/</w:t>
      </w:r>
      <w:r>
        <w:rPr>
          <w:rStyle w:val="13"/>
          <w:rFonts w:hint="eastAsia" w:ascii="宋体" w:hAnsi="宋体" w:eastAsia="宋体"/>
          <w:spacing w:val="7"/>
          <w:sz w:val="21"/>
          <w:szCs w:val="21"/>
        </w:rPr>
        <w:fldChar w:fldCharType="end"/>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7980577"/>
    </w:sdtPr>
    <w:sdtContent>
      <w:sdt>
        <w:sdtPr>
          <w:id w:val="1728636285"/>
        </w:sdtPr>
        <w:sdtContent>
          <w:p w14:paraId="05A7B0B0">
            <w:pPr>
              <w:pStyle w:val="6"/>
              <w:jc w:val="center"/>
            </w:pPr>
            <w:r>
              <w:rPr>
                <w:rFonts w:ascii="宋体" w:hAnsi="宋体"/>
                <w:sz w:val="24"/>
                <w:szCs w:val="24"/>
              </w:rPr>
              <w:fldChar w:fldCharType="begin"/>
            </w:r>
            <w:r>
              <w:rPr>
                <w:rFonts w:ascii="宋体" w:hAnsi="宋体"/>
              </w:rPr>
              <w:instrText xml:space="preserve">PAGE</w:instrText>
            </w:r>
            <w:r>
              <w:rPr>
                <w:rFonts w:ascii="宋体" w:hAnsi="宋体"/>
                <w:sz w:val="24"/>
                <w:szCs w:val="24"/>
              </w:rPr>
              <w:fldChar w:fldCharType="separate"/>
            </w:r>
            <w:r>
              <w:rPr>
                <w:rFonts w:ascii="宋体" w:hAnsi="宋体"/>
              </w:rPr>
              <w:t>16</w:t>
            </w:r>
            <w:r>
              <w:rPr>
                <w:rFonts w:ascii="宋体" w:hAnsi="宋体"/>
                <w:sz w:val="24"/>
                <w:szCs w:val="24"/>
              </w:rPr>
              <w:fldChar w:fldCharType="end"/>
            </w:r>
            <w:r>
              <w:rPr>
                <w:rFonts w:ascii="宋体" w:hAnsi="宋体"/>
                <w:lang w:val="zh-CN"/>
              </w:rPr>
              <w:t xml:space="preserve"> / </w:t>
            </w:r>
            <w:r>
              <w:rPr>
                <w:rFonts w:ascii="宋体" w:hAnsi="宋体"/>
                <w:sz w:val="24"/>
                <w:szCs w:val="24"/>
              </w:rPr>
              <w:fldChar w:fldCharType="begin"/>
            </w:r>
            <w:r>
              <w:rPr>
                <w:rFonts w:ascii="宋体" w:hAnsi="宋体"/>
              </w:rPr>
              <w:instrText xml:space="preserve">NUMPAGES</w:instrText>
            </w:r>
            <w:r>
              <w:rPr>
                <w:rFonts w:ascii="宋体" w:hAnsi="宋体"/>
                <w:sz w:val="24"/>
                <w:szCs w:val="24"/>
              </w:rPr>
              <w:fldChar w:fldCharType="separate"/>
            </w:r>
            <w:r>
              <w:rPr>
                <w:rFonts w:ascii="宋体" w:hAnsi="宋体"/>
              </w:rPr>
              <w:t>18</w:t>
            </w:r>
            <w:r>
              <w:rPr>
                <w:rFonts w:ascii="宋体" w:hAnsi="宋体"/>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41712">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0NmI0NWU1Yjk3ODU3OGVjZTk5MjBkYjE5MjczNDIifQ=="/>
  </w:docVars>
  <w:rsids>
    <w:rsidRoot w:val="00257643"/>
    <w:rsid w:val="0000041E"/>
    <w:rsid w:val="00022A3C"/>
    <w:rsid w:val="00030263"/>
    <w:rsid w:val="000363C9"/>
    <w:rsid w:val="00037B24"/>
    <w:rsid w:val="000502BF"/>
    <w:rsid w:val="000524AD"/>
    <w:rsid w:val="0005423B"/>
    <w:rsid w:val="00064A4A"/>
    <w:rsid w:val="000717D8"/>
    <w:rsid w:val="00074CEF"/>
    <w:rsid w:val="0008216E"/>
    <w:rsid w:val="000960CB"/>
    <w:rsid w:val="000A115D"/>
    <w:rsid w:val="000A3C45"/>
    <w:rsid w:val="000A4F0B"/>
    <w:rsid w:val="000C44AA"/>
    <w:rsid w:val="000C44F5"/>
    <w:rsid w:val="000D213D"/>
    <w:rsid w:val="000D52A2"/>
    <w:rsid w:val="000E6040"/>
    <w:rsid w:val="000F0088"/>
    <w:rsid w:val="00101438"/>
    <w:rsid w:val="001014CA"/>
    <w:rsid w:val="00125AA1"/>
    <w:rsid w:val="00142FDF"/>
    <w:rsid w:val="00150726"/>
    <w:rsid w:val="00153B90"/>
    <w:rsid w:val="001725A4"/>
    <w:rsid w:val="0017600E"/>
    <w:rsid w:val="001769F9"/>
    <w:rsid w:val="00185400"/>
    <w:rsid w:val="00185EAD"/>
    <w:rsid w:val="00196879"/>
    <w:rsid w:val="00196F31"/>
    <w:rsid w:val="001A544F"/>
    <w:rsid w:val="001B54BF"/>
    <w:rsid w:val="001B5CA3"/>
    <w:rsid w:val="001F1697"/>
    <w:rsid w:val="001F1F27"/>
    <w:rsid w:val="00202E7A"/>
    <w:rsid w:val="00213DAA"/>
    <w:rsid w:val="002252E0"/>
    <w:rsid w:val="00226DEF"/>
    <w:rsid w:val="00244906"/>
    <w:rsid w:val="00251008"/>
    <w:rsid w:val="00257643"/>
    <w:rsid w:val="00266B14"/>
    <w:rsid w:val="002A071B"/>
    <w:rsid w:val="002B648E"/>
    <w:rsid w:val="002D17C8"/>
    <w:rsid w:val="002E1E35"/>
    <w:rsid w:val="002F2D4B"/>
    <w:rsid w:val="00305EBB"/>
    <w:rsid w:val="0032666A"/>
    <w:rsid w:val="00350550"/>
    <w:rsid w:val="00353155"/>
    <w:rsid w:val="003632C9"/>
    <w:rsid w:val="00386B0B"/>
    <w:rsid w:val="00390DA4"/>
    <w:rsid w:val="00396331"/>
    <w:rsid w:val="003B3D5B"/>
    <w:rsid w:val="003B4328"/>
    <w:rsid w:val="003B491D"/>
    <w:rsid w:val="003B5094"/>
    <w:rsid w:val="003D20E9"/>
    <w:rsid w:val="003D2363"/>
    <w:rsid w:val="003D4449"/>
    <w:rsid w:val="003D5482"/>
    <w:rsid w:val="003E5177"/>
    <w:rsid w:val="003E591B"/>
    <w:rsid w:val="003E7DCD"/>
    <w:rsid w:val="003F340E"/>
    <w:rsid w:val="003F5410"/>
    <w:rsid w:val="003F563C"/>
    <w:rsid w:val="004048B1"/>
    <w:rsid w:val="00405C66"/>
    <w:rsid w:val="00411536"/>
    <w:rsid w:val="004120DC"/>
    <w:rsid w:val="00424507"/>
    <w:rsid w:val="00444E56"/>
    <w:rsid w:val="004514FC"/>
    <w:rsid w:val="0046068D"/>
    <w:rsid w:val="00476D92"/>
    <w:rsid w:val="004801DA"/>
    <w:rsid w:val="004925FB"/>
    <w:rsid w:val="004A2F69"/>
    <w:rsid w:val="004B44AD"/>
    <w:rsid w:val="004C47CB"/>
    <w:rsid w:val="004C7642"/>
    <w:rsid w:val="004D3552"/>
    <w:rsid w:val="004F2C79"/>
    <w:rsid w:val="005001A7"/>
    <w:rsid w:val="0051189E"/>
    <w:rsid w:val="0051329B"/>
    <w:rsid w:val="00517DE0"/>
    <w:rsid w:val="00540B2F"/>
    <w:rsid w:val="00551605"/>
    <w:rsid w:val="00553DEB"/>
    <w:rsid w:val="00555503"/>
    <w:rsid w:val="00566090"/>
    <w:rsid w:val="0056648A"/>
    <w:rsid w:val="00571B8C"/>
    <w:rsid w:val="005854E6"/>
    <w:rsid w:val="00592FF2"/>
    <w:rsid w:val="00595630"/>
    <w:rsid w:val="005A028C"/>
    <w:rsid w:val="005A36EE"/>
    <w:rsid w:val="005C346A"/>
    <w:rsid w:val="005C42D2"/>
    <w:rsid w:val="005C710A"/>
    <w:rsid w:val="005E4FA7"/>
    <w:rsid w:val="005F0BAD"/>
    <w:rsid w:val="005F4BFF"/>
    <w:rsid w:val="00610233"/>
    <w:rsid w:val="00614020"/>
    <w:rsid w:val="00614B66"/>
    <w:rsid w:val="0061715B"/>
    <w:rsid w:val="00620B31"/>
    <w:rsid w:val="00621C34"/>
    <w:rsid w:val="00623064"/>
    <w:rsid w:val="00624258"/>
    <w:rsid w:val="006354E1"/>
    <w:rsid w:val="00646840"/>
    <w:rsid w:val="00654FF3"/>
    <w:rsid w:val="006644EC"/>
    <w:rsid w:val="00670D5A"/>
    <w:rsid w:val="0067492D"/>
    <w:rsid w:val="006756F9"/>
    <w:rsid w:val="00683381"/>
    <w:rsid w:val="00684B52"/>
    <w:rsid w:val="006872A1"/>
    <w:rsid w:val="006945C4"/>
    <w:rsid w:val="006A025F"/>
    <w:rsid w:val="006A3B79"/>
    <w:rsid w:val="006C0D8B"/>
    <w:rsid w:val="006C496E"/>
    <w:rsid w:val="006C588E"/>
    <w:rsid w:val="006D5184"/>
    <w:rsid w:val="006D781B"/>
    <w:rsid w:val="006E074F"/>
    <w:rsid w:val="006E7038"/>
    <w:rsid w:val="00705E98"/>
    <w:rsid w:val="007061E1"/>
    <w:rsid w:val="00710F1C"/>
    <w:rsid w:val="0073142B"/>
    <w:rsid w:val="007338CA"/>
    <w:rsid w:val="007367EA"/>
    <w:rsid w:val="007371E5"/>
    <w:rsid w:val="00741FC5"/>
    <w:rsid w:val="00745804"/>
    <w:rsid w:val="00745F5E"/>
    <w:rsid w:val="00757569"/>
    <w:rsid w:val="00761A10"/>
    <w:rsid w:val="00764013"/>
    <w:rsid w:val="007B2172"/>
    <w:rsid w:val="007B5644"/>
    <w:rsid w:val="007B6D43"/>
    <w:rsid w:val="007C3F7C"/>
    <w:rsid w:val="007E739F"/>
    <w:rsid w:val="007F4F91"/>
    <w:rsid w:val="007F7A1F"/>
    <w:rsid w:val="008055A9"/>
    <w:rsid w:val="00835A49"/>
    <w:rsid w:val="008427D4"/>
    <w:rsid w:val="00856584"/>
    <w:rsid w:val="008707E8"/>
    <w:rsid w:val="008747B0"/>
    <w:rsid w:val="00884C37"/>
    <w:rsid w:val="00892C30"/>
    <w:rsid w:val="00896705"/>
    <w:rsid w:val="008B2F52"/>
    <w:rsid w:val="008B493A"/>
    <w:rsid w:val="008C15B9"/>
    <w:rsid w:val="008C35D2"/>
    <w:rsid w:val="008D0577"/>
    <w:rsid w:val="008D1ED5"/>
    <w:rsid w:val="008D1F39"/>
    <w:rsid w:val="008F338C"/>
    <w:rsid w:val="008F645A"/>
    <w:rsid w:val="009041E0"/>
    <w:rsid w:val="009041FA"/>
    <w:rsid w:val="00920E0F"/>
    <w:rsid w:val="00923B65"/>
    <w:rsid w:val="009247A8"/>
    <w:rsid w:val="00926B8D"/>
    <w:rsid w:val="00935D00"/>
    <w:rsid w:val="009360C5"/>
    <w:rsid w:val="009504C1"/>
    <w:rsid w:val="009511B2"/>
    <w:rsid w:val="00977D75"/>
    <w:rsid w:val="00986838"/>
    <w:rsid w:val="00997934"/>
    <w:rsid w:val="009A7ACA"/>
    <w:rsid w:val="009B493E"/>
    <w:rsid w:val="009C0F81"/>
    <w:rsid w:val="009D0BFE"/>
    <w:rsid w:val="009E11D4"/>
    <w:rsid w:val="009E2C50"/>
    <w:rsid w:val="009F3AC8"/>
    <w:rsid w:val="00A0530D"/>
    <w:rsid w:val="00A20B00"/>
    <w:rsid w:val="00A212A2"/>
    <w:rsid w:val="00A261C1"/>
    <w:rsid w:val="00A3033E"/>
    <w:rsid w:val="00A61ADB"/>
    <w:rsid w:val="00A71149"/>
    <w:rsid w:val="00A84A76"/>
    <w:rsid w:val="00A96949"/>
    <w:rsid w:val="00AA1C6A"/>
    <w:rsid w:val="00AB10FE"/>
    <w:rsid w:val="00AB4D63"/>
    <w:rsid w:val="00AD228C"/>
    <w:rsid w:val="00AF5B82"/>
    <w:rsid w:val="00AF7F84"/>
    <w:rsid w:val="00B02910"/>
    <w:rsid w:val="00B0480E"/>
    <w:rsid w:val="00B15C84"/>
    <w:rsid w:val="00B33171"/>
    <w:rsid w:val="00B34885"/>
    <w:rsid w:val="00B551C6"/>
    <w:rsid w:val="00B70276"/>
    <w:rsid w:val="00B73082"/>
    <w:rsid w:val="00B92768"/>
    <w:rsid w:val="00B95F74"/>
    <w:rsid w:val="00BA218F"/>
    <w:rsid w:val="00BA2F17"/>
    <w:rsid w:val="00BD3159"/>
    <w:rsid w:val="00BD5FBF"/>
    <w:rsid w:val="00C0089C"/>
    <w:rsid w:val="00C0189B"/>
    <w:rsid w:val="00C12553"/>
    <w:rsid w:val="00C144E1"/>
    <w:rsid w:val="00C47E39"/>
    <w:rsid w:val="00C5004C"/>
    <w:rsid w:val="00C56000"/>
    <w:rsid w:val="00C61F6D"/>
    <w:rsid w:val="00C65629"/>
    <w:rsid w:val="00C819FA"/>
    <w:rsid w:val="00C86E11"/>
    <w:rsid w:val="00CC24A0"/>
    <w:rsid w:val="00CC30D0"/>
    <w:rsid w:val="00CD045F"/>
    <w:rsid w:val="00CD35BB"/>
    <w:rsid w:val="00CD7D72"/>
    <w:rsid w:val="00CE734C"/>
    <w:rsid w:val="00CF01DF"/>
    <w:rsid w:val="00D01349"/>
    <w:rsid w:val="00D03B13"/>
    <w:rsid w:val="00D04698"/>
    <w:rsid w:val="00D25EEA"/>
    <w:rsid w:val="00D317EE"/>
    <w:rsid w:val="00D35D5F"/>
    <w:rsid w:val="00D45AD7"/>
    <w:rsid w:val="00D46949"/>
    <w:rsid w:val="00D5218E"/>
    <w:rsid w:val="00D60A2C"/>
    <w:rsid w:val="00D631F2"/>
    <w:rsid w:val="00D8083A"/>
    <w:rsid w:val="00D858DC"/>
    <w:rsid w:val="00D93164"/>
    <w:rsid w:val="00DB3A26"/>
    <w:rsid w:val="00DC29C7"/>
    <w:rsid w:val="00DC5638"/>
    <w:rsid w:val="00DD161B"/>
    <w:rsid w:val="00DD4ECC"/>
    <w:rsid w:val="00DD6499"/>
    <w:rsid w:val="00DE280E"/>
    <w:rsid w:val="00DF1FFF"/>
    <w:rsid w:val="00DF3816"/>
    <w:rsid w:val="00E00DE6"/>
    <w:rsid w:val="00E01280"/>
    <w:rsid w:val="00E13F1D"/>
    <w:rsid w:val="00E165C2"/>
    <w:rsid w:val="00E243B6"/>
    <w:rsid w:val="00E44A14"/>
    <w:rsid w:val="00E52FD2"/>
    <w:rsid w:val="00E57294"/>
    <w:rsid w:val="00E72635"/>
    <w:rsid w:val="00E72FB5"/>
    <w:rsid w:val="00E7429F"/>
    <w:rsid w:val="00E75777"/>
    <w:rsid w:val="00E816D0"/>
    <w:rsid w:val="00E85A70"/>
    <w:rsid w:val="00E85FA2"/>
    <w:rsid w:val="00E97741"/>
    <w:rsid w:val="00EB0D7D"/>
    <w:rsid w:val="00EB62DC"/>
    <w:rsid w:val="00EC1B87"/>
    <w:rsid w:val="00EC69CC"/>
    <w:rsid w:val="00ED02F0"/>
    <w:rsid w:val="00EE0613"/>
    <w:rsid w:val="00EE3CBC"/>
    <w:rsid w:val="00EF0203"/>
    <w:rsid w:val="00EF5083"/>
    <w:rsid w:val="00F11E41"/>
    <w:rsid w:val="00F14709"/>
    <w:rsid w:val="00F24D33"/>
    <w:rsid w:val="00F26D86"/>
    <w:rsid w:val="00F3024A"/>
    <w:rsid w:val="00F34EF8"/>
    <w:rsid w:val="00F613E8"/>
    <w:rsid w:val="00F75D66"/>
    <w:rsid w:val="00F83BF9"/>
    <w:rsid w:val="00F84ADE"/>
    <w:rsid w:val="00F95A3F"/>
    <w:rsid w:val="00FA2DDD"/>
    <w:rsid w:val="00FA4304"/>
    <w:rsid w:val="00FA782B"/>
    <w:rsid w:val="00FB70F2"/>
    <w:rsid w:val="00FE5330"/>
    <w:rsid w:val="00FF0070"/>
    <w:rsid w:val="00FF70D7"/>
    <w:rsid w:val="1081478E"/>
    <w:rsid w:val="2B866F25"/>
    <w:rsid w:val="3A432D25"/>
    <w:rsid w:val="41C13EB7"/>
    <w:rsid w:val="663A2A35"/>
    <w:rsid w:val="725122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1"/>
      <w:szCs w:val="22"/>
      <w:lang w:val="en-US" w:eastAsia="zh-CN" w:bidi="ar-SA"/>
    </w:rPr>
  </w:style>
  <w:style w:type="paragraph" w:styleId="2">
    <w:name w:val="heading 2"/>
    <w:basedOn w:val="1"/>
    <w:next w:val="1"/>
    <w:link w:val="20"/>
    <w:unhideWhenUsed/>
    <w:qFormat/>
    <w:uiPriority w:val="9"/>
    <w:pPr>
      <w:keepNext/>
      <w:keepLines/>
      <w:spacing w:beforeLines="50" w:afterLines="50"/>
      <w:outlineLvl w:val="1"/>
    </w:pPr>
    <w:rPr>
      <w:rFonts w:asciiTheme="majorHAnsi" w:hAnsiTheme="majorHAnsi" w:cstheme="majorBidi"/>
      <w:b/>
      <w:bCs/>
      <w:sz w:val="24"/>
      <w:szCs w:val="32"/>
    </w:rPr>
  </w:style>
  <w:style w:type="paragraph" w:styleId="3">
    <w:name w:val="heading 3"/>
    <w:basedOn w:val="1"/>
    <w:next w:val="1"/>
    <w:link w:val="25"/>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26"/>
    <w:semiHidden/>
    <w:unhideWhenUsed/>
    <w:qFormat/>
    <w:uiPriority w:val="99"/>
    <w:pPr>
      <w:ind w:left="100" w:leftChars="2500"/>
    </w:pPr>
  </w:style>
  <w:style w:type="paragraph" w:styleId="5">
    <w:name w:val="Balloon Text"/>
    <w:basedOn w:val="1"/>
    <w:link w:val="19"/>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ascii="等线" w:hAnsi="等线" w:eastAsia="等线"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954F72" w:themeColor="followedHyperlink"/>
      <w:u w:val="single"/>
    </w:rPr>
  </w:style>
  <w:style w:type="character" w:styleId="13">
    <w:name w:val="Hyperlink"/>
    <w:basedOn w:val="11"/>
    <w:unhideWhenUsed/>
    <w:qFormat/>
    <w:uiPriority w:val="0"/>
    <w:rPr>
      <w:color w:val="0563C1" w:themeColor="hyperlink"/>
      <w:u w:val="single"/>
    </w:rPr>
  </w:style>
  <w:style w:type="paragraph" w:styleId="14">
    <w:name w:val="List Paragraph"/>
    <w:basedOn w:val="1"/>
    <w:qFormat/>
    <w:uiPriority w:val="34"/>
    <w:pPr>
      <w:ind w:firstLine="420" w:firstLineChars="200"/>
    </w:pPr>
  </w:style>
  <w:style w:type="character" w:customStyle="1" w:styleId="15">
    <w:name w:val="未处理的提及1"/>
    <w:basedOn w:val="11"/>
    <w:semiHidden/>
    <w:unhideWhenUsed/>
    <w:qFormat/>
    <w:uiPriority w:val="99"/>
    <w:rPr>
      <w:color w:val="605E5C"/>
      <w:shd w:val="clear" w:color="auto" w:fill="E1DFDD"/>
    </w:rPr>
  </w:style>
  <w:style w:type="character" w:customStyle="1" w:styleId="16">
    <w:name w:val="页眉 Char"/>
    <w:basedOn w:val="11"/>
    <w:link w:val="7"/>
    <w:qFormat/>
    <w:uiPriority w:val="99"/>
    <w:rPr>
      <w:sz w:val="18"/>
      <w:szCs w:val="18"/>
    </w:rPr>
  </w:style>
  <w:style w:type="character" w:customStyle="1" w:styleId="17">
    <w:name w:val="页脚 Char"/>
    <w:basedOn w:val="11"/>
    <w:link w:val="6"/>
    <w:qFormat/>
    <w:uiPriority w:val="99"/>
    <w:rPr>
      <w:sz w:val="18"/>
      <w:szCs w:val="18"/>
    </w:rPr>
  </w:style>
  <w:style w:type="paragraph" w:customStyle="1" w:styleId="18">
    <w:name w:val="_Style 13"/>
    <w:basedOn w:val="1"/>
    <w:next w:val="14"/>
    <w:qFormat/>
    <w:uiPriority w:val="34"/>
    <w:pPr>
      <w:ind w:firstLine="420" w:firstLineChars="200"/>
    </w:pPr>
    <w:rPr>
      <w:rFonts w:ascii="等线" w:hAnsi="等线" w:eastAsia="等线" w:cs="Times New Roman"/>
    </w:rPr>
  </w:style>
  <w:style w:type="character" w:customStyle="1" w:styleId="19">
    <w:name w:val="批注框文本 Char"/>
    <w:basedOn w:val="11"/>
    <w:link w:val="5"/>
    <w:semiHidden/>
    <w:qFormat/>
    <w:uiPriority w:val="99"/>
    <w:rPr>
      <w:sz w:val="18"/>
      <w:szCs w:val="18"/>
    </w:rPr>
  </w:style>
  <w:style w:type="character" w:customStyle="1" w:styleId="20">
    <w:name w:val="标题 2 Char"/>
    <w:basedOn w:val="11"/>
    <w:link w:val="2"/>
    <w:qFormat/>
    <w:uiPriority w:val="9"/>
    <w:rPr>
      <w:rFonts w:eastAsia="宋体" w:asciiTheme="majorHAnsi" w:hAnsiTheme="majorHAnsi" w:cstheme="majorBidi"/>
      <w:b/>
      <w:bCs/>
      <w:sz w:val="24"/>
      <w:szCs w:val="32"/>
    </w:rPr>
  </w:style>
  <w:style w:type="character" w:customStyle="1" w:styleId="21">
    <w:name w:val="未处理的提及2"/>
    <w:basedOn w:val="11"/>
    <w:semiHidden/>
    <w:unhideWhenUsed/>
    <w:qFormat/>
    <w:uiPriority w:val="99"/>
    <w:rPr>
      <w:color w:val="605E5C"/>
      <w:shd w:val="clear" w:color="auto" w:fill="E1DFDD"/>
    </w:rPr>
  </w:style>
  <w:style w:type="character" w:customStyle="1" w:styleId="22">
    <w:name w:val="未处理的提及3"/>
    <w:basedOn w:val="11"/>
    <w:semiHidden/>
    <w:unhideWhenUsed/>
    <w:qFormat/>
    <w:uiPriority w:val="99"/>
    <w:rPr>
      <w:color w:val="605E5C"/>
      <w:shd w:val="clear" w:color="auto" w:fill="E1DFDD"/>
    </w:rPr>
  </w:style>
  <w:style w:type="character" w:customStyle="1" w:styleId="23">
    <w:name w:val="未处理的提及4"/>
    <w:basedOn w:val="11"/>
    <w:semiHidden/>
    <w:unhideWhenUsed/>
    <w:qFormat/>
    <w:uiPriority w:val="99"/>
    <w:rPr>
      <w:color w:val="605E5C"/>
      <w:shd w:val="clear" w:color="auto" w:fill="E1DFDD"/>
    </w:rPr>
  </w:style>
  <w:style w:type="character" w:customStyle="1" w:styleId="24">
    <w:name w:val="Unresolved Mention"/>
    <w:basedOn w:val="11"/>
    <w:semiHidden/>
    <w:unhideWhenUsed/>
    <w:qFormat/>
    <w:uiPriority w:val="99"/>
    <w:rPr>
      <w:color w:val="605E5C"/>
      <w:shd w:val="clear" w:color="auto" w:fill="E1DFDD"/>
    </w:rPr>
  </w:style>
  <w:style w:type="character" w:customStyle="1" w:styleId="25">
    <w:name w:val="标题 3 Char"/>
    <w:basedOn w:val="11"/>
    <w:link w:val="3"/>
    <w:semiHidden/>
    <w:qFormat/>
    <w:uiPriority w:val="9"/>
    <w:rPr>
      <w:rFonts w:asciiTheme="minorHAnsi" w:hAnsiTheme="minorHAnsi" w:cstheme="minorBidi"/>
      <w:b/>
      <w:bCs/>
      <w:kern w:val="2"/>
      <w:sz w:val="32"/>
      <w:szCs w:val="32"/>
    </w:rPr>
  </w:style>
  <w:style w:type="character" w:customStyle="1" w:styleId="26">
    <w:name w:val="日期 Char"/>
    <w:basedOn w:val="11"/>
    <w:link w:val="4"/>
    <w:semiHidden/>
    <w:qFormat/>
    <w:uiPriority w:val="99"/>
    <w:rPr>
      <w:rFonts w:asciiTheme="minorHAnsi" w:hAnsiTheme="minorHAnsi"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6CD6F-D95C-4DFF-B25A-083EE69241B2}">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16</Pages>
  <Words>5273</Words>
  <Characters>5879</Characters>
  <Lines>46</Lines>
  <Paragraphs>13</Paragraphs>
  <TotalTime>3</TotalTime>
  <ScaleCrop>false</ScaleCrop>
  <LinksUpToDate>false</LinksUpToDate>
  <CharactersWithSpaces>5909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2025-04-03T03:02:00Z</dcterms:created>
  <dc:creator>姚 庆东</dc:creator>
  <cp:lastModifiedBy>admin</cp:lastModifiedBy>
  <dcterms:modified xsi:type="dcterms:W3CDTF">2025-04-11T01:22:26Z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E9984B5B81B64E2F8B0BEF88EAEF9170</vt:lpwstr>
  </property>
  <property fmtid="{D5CDD505-2E9C-101B-9397-08002B2CF9AE}" pid="4" name="KSOTemplateDocerSaveRecord">
    <vt:lpwstr>eyJoZGlkIjoiMTVkY2FmOWJhNWE1NGI0YzRjNmRjYzcwZjFmNWRiNzQifQ==</vt:lpwstr>
  </property>
</Properties>
</file>