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9C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6"/>
          <w:sz w:val="32"/>
          <w:szCs w:val="32"/>
          <w:lang w:val="en-US" w:eastAsia="zh-CN"/>
        </w:rPr>
        <w:t xml:space="preserve">附件3 </w:t>
      </w:r>
    </w:p>
    <w:p w14:paraId="33C997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sz w:val="36"/>
          <w:szCs w:val="36"/>
          <w:lang w:val="en-US" w:eastAsia="zh-CN"/>
        </w:rPr>
        <w:t>期末试卷批改风险提示单</w:t>
      </w:r>
    </w:p>
    <w:p w14:paraId="005A53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一、试卷检查核心要点</w:t>
      </w:r>
    </w:p>
    <w:p w14:paraId="57D640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（一）参考答案及评分标准规范性</w:t>
      </w:r>
    </w:p>
    <w:p w14:paraId="4A87F6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试卷答案应统一放置于平行班“一班”的试卷袋中；</w:t>
      </w:r>
    </w:p>
    <w:p w14:paraId="4128FD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参考答案应包含标准答案和明确的扣分标准；</w:t>
      </w:r>
    </w:p>
    <w:p w14:paraId="172194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参考答案需签字齐备；</w:t>
      </w:r>
    </w:p>
    <w:p w14:paraId="0AD041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平时成绩、实践成绩（过程性考核成绩）的评定必须遵循合理性原则，有据可查。所有非卷面成绩均应有明确的评分依据和原始记录佐证。</w:t>
      </w:r>
    </w:p>
    <w:p w14:paraId="607A9E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（二）试题评阅规范性</w:t>
      </w:r>
    </w:p>
    <w:p w14:paraId="081A6D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统一使用红色墨水的钢笔或圆珠笔批改；</w:t>
      </w:r>
    </w:p>
    <w:p w14:paraId="45459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在试卷错误之处进行清晰标记，并标注相应扣分值（负分）；</w:t>
      </w:r>
    </w:p>
    <w:p w14:paraId="66E38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每道大题题首处应注明该题得分；</w:t>
      </w:r>
    </w:p>
    <w:p w14:paraId="51257B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得分填写工整准确，分数如有涂改，须由阅卷教师在涂改处签名确认。</w:t>
      </w:r>
    </w:p>
    <w:p w14:paraId="692D8C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（三）成绩记载规范性</w:t>
      </w:r>
    </w:p>
    <w:p w14:paraId="15FAF9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不同教师批卷同一门课程试卷，评分标准应统一执行；</w:t>
      </w:r>
    </w:p>
    <w:p w14:paraId="465E22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答题纸上平时成绩、卷面成绩、实践成绩（过程性考核成绩）及总成绩应按规定栏目逐项填写，不得遗漏；</w:t>
      </w:r>
    </w:p>
    <w:p w14:paraId="520700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卷面成绩应清晰标注原始得分及按规定折合后的分数（整数），原始总分在上方，折合分数在下方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（原始总分/折合分数）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255EBA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（四）试卷封皮完整性</w:t>
      </w:r>
    </w:p>
    <w:p w14:paraId="228B21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试卷封皮所有项目应填写完整、准确。</w:t>
      </w:r>
    </w:p>
    <w:p w14:paraId="4C8EB8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二、核心风险提示</w:t>
      </w:r>
    </w:p>
    <w:p w14:paraId="6C8453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针对上学期试卷抽查发现的高风险问题，请各单位重点关注以下环节，严防操作失范：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325"/>
        <w:gridCol w:w="3881"/>
      </w:tblGrid>
      <w:tr w14:paraId="4CF9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 w14:paraId="51469A5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风险类别</w:t>
            </w:r>
          </w:p>
        </w:tc>
        <w:tc>
          <w:tcPr>
            <w:tcW w:w="4325" w:type="dxa"/>
            <w:vAlign w:val="center"/>
          </w:tcPr>
          <w:p w14:paraId="5033932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风险表现及后果</w:t>
            </w:r>
          </w:p>
        </w:tc>
        <w:tc>
          <w:tcPr>
            <w:tcW w:w="3881" w:type="dxa"/>
            <w:vAlign w:val="center"/>
          </w:tcPr>
          <w:p w14:paraId="48F6C98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防控要求</w:t>
            </w:r>
          </w:p>
        </w:tc>
      </w:tr>
      <w:tr w14:paraId="0695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 w14:paraId="49EAB30A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批阅标记风险</w:t>
            </w:r>
          </w:p>
        </w:tc>
        <w:tc>
          <w:tcPr>
            <w:tcW w:w="4325" w:type="dxa"/>
            <w:vAlign w:val="center"/>
          </w:tcPr>
          <w:p w14:paraId="0430E31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标记混乱（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正负分混用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、未在题首标注大题分）、卷面涂改无签名、铅笔预判分未擦除。</w:t>
            </w:r>
          </w:p>
        </w:tc>
        <w:tc>
          <w:tcPr>
            <w:tcW w:w="3881" w:type="dxa"/>
            <w:vAlign w:val="center"/>
          </w:tcPr>
          <w:p w14:paraId="130DAEB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▶选择题：仅错误题标“×”；主观题：错误处画横线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+标注扣分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，大题首标总分。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▶分数修改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必须签名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；铅笔痕迹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彻底清除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2BC9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 w14:paraId="01C21DF2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卷面合规风险</w:t>
            </w:r>
          </w:p>
        </w:tc>
        <w:tc>
          <w:tcPr>
            <w:tcW w:w="4325" w:type="dxa"/>
            <w:vAlign w:val="center"/>
          </w:tcPr>
          <w:p w14:paraId="56A7B9F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书写规定外评语（如“太差”“重写”）、草稿标记残留。</w:t>
            </w:r>
          </w:p>
        </w:tc>
        <w:tc>
          <w:tcPr>
            <w:tcW w:w="3881" w:type="dxa"/>
            <w:vAlign w:val="center"/>
          </w:tcPr>
          <w:p w14:paraId="40DFD63C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严禁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任何规定外评语或标记，确保卷面仅保留批阅痕迹。</w:t>
            </w:r>
          </w:p>
        </w:tc>
      </w:tr>
      <w:tr w14:paraId="68B4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 w14:paraId="09CF7512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总分计算风险</w:t>
            </w:r>
          </w:p>
        </w:tc>
        <w:tc>
          <w:tcPr>
            <w:tcW w:w="4325" w:type="dxa"/>
            <w:vAlign w:val="center"/>
          </w:tcPr>
          <w:p w14:paraId="5E4FA0AD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小数点进位规则不统一（如四舍五入执行差异），导致成绩争议。</w:t>
            </w:r>
          </w:p>
        </w:tc>
        <w:tc>
          <w:tcPr>
            <w:tcW w:w="3881" w:type="dxa"/>
            <w:vAlign w:val="center"/>
          </w:tcPr>
          <w:p w14:paraId="59ABDC2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▶总分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折算后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统一四舍五入取整数，严禁自行设定规则。</w:t>
            </w:r>
          </w:p>
        </w:tc>
      </w:tr>
      <w:tr w14:paraId="28C3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 w14:paraId="53EC5698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答案管理风险</w:t>
            </w:r>
          </w:p>
        </w:tc>
        <w:tc>
          <w:tcPr>
            <w:tcW w:w="4325" w:type="dxa"/>
            <w:vAlign w:val="center"/>
          </w:tcPr>
          <w:p w14:paraId="56402909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参考答案未签命题/审题人姓名、题号与答案错位，影响评分依据合法性。</w:t>
            </w:r>
          </w:p>
        </w:tc>
        <w:tc>
          <w:tcPr>
            <w:tcW w:w="3881" w:type="dxa"/>
            <w:vAlign w:val="center"/>
          </w:tcPr>
          <w:p w14:paraId="276CE617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▶参考答案末页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必须双签（命题人+审题人）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，题号与答案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零误差对应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4D3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center"/>
          </w:tcPr>
          <w:p w14:paraId="775F3129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档案管理风险</w:t>
            </w:r>
          </w:p>
        </w:tc>
        <w:tc>
          <w:tcPr>
            <w:tcW w:w="4325" w:type="dxa"/>
            <w:vAlign w:val="center"/>
          </w:tcPr>
          <w:p w14:paraId="088D704A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试卷袋信息涂改无公章/负责人签字，导致档案无效。</w:t>
            </w:r>
          </w:p>
        </w:tc>
        <w:tc>
          <w:tcPr>
            <w:tcW w:w="3881" w:type="dxa"/>
            <w:vAlign w:val="center"/>
          </w:tcPr>
          <w:p w14:paraId="5E81B44D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▶信息修改需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加盖学院公章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教学负责人亲笔签字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确认。</w:t>
            </w:r>
          </w:p>
        </w:tc>
      </w:tr>
      <w:tr w14:paraId="6B4A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56" w:type="dxa"/>
            <w:vAlign w:val="center"/>
          </w:tcPr>
          <w:p w14:paraId="5F0E6F90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评分依据风险</w:t>
            </w:r>
          </w:p>
        </w:tc>
        <w:tc>
          <w:tcPr>
            <w:tcW w:w="4325" w:type="dxa"/>
            <w:vAlign w:val="center"/>
          </w:tcPr>
          <w:p w14:paraId="18FF0C1A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主观题未按参考答案采分点赋分，不同教师标准不一，引发公平性质疑。非卷面成绩（平时成绩、实践成绩/过程性考核成绩）与卷面成绩不匹配。</w:t>
            </w:r>
          </w:p>
        </w:tc>
        <w:tc>
          <w:tcPr>
            <w:tcW w:w="3881" w:type="dxa"/>
            <w:vAlign w:val="center"/>
          </w:tcPr>
          <w:p w14:paraId="10BE0825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▶严格按“采分点+分值”批改，同课程教师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批阅前统一标准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4D67375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▶所有非卷面成绩保留好原始记录，做到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有据可依、有证可查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188DD1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三、重大风险后果警示</w:t>
      </w:r>
    </w:p>
    <w:p w14:paraId="71A13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若发生以下情形，将按规追责：</w:t>
      </w:r>
    </w:p>
    <w:p w14:paraId="09868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中低风险问题→限时整改。</w:t>
      </w:r>
    </w:p>
    <w:p w14:paraId="699FD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高风险问题→移交教务处启动事故认定（依据《教学事故认定及处理办法》大职院发〔2025〕17号），追究责任人。</w:t>
      </w:r>
    </w:p>
    <w:p w14:paraId="0DC51F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三、风险防控强制措施</w:t>
      </w:r>
    </w:p>
    <w:p w14:paraId="64F7B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（一）前置培训</w:t>
      </w:r>
    </w:p>
    <w:p w14:paraId="61455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阅卷前组织专题培训，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全员覆盖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确保100%教师掌握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批卷</w:t>
      </w:r>
      <w:r>
        <w:rPr>
          <w:rFonts w:hint="eastAsia" w:ascii="宋体" w:hAnsi="宋体" w:eastAsia="宋体" w:cs="宋体"/>
          <w:sz w:val="24"/>
          <w:szCs w:val="24"/>
        </w:rPr>
        <w:t>要求。</w:t>
      </w:r>
    </w:p>
    <w:p w14:paraId="35FE5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强化主体责任</w:t>
      </w:r>
    </w:p>
    <w:p w14:paraId="5D91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各教学单位负责人为风险防控第一责任人，需亲自部署培训与核查工作。全程监督三级核查机制执行，对运行成效负直接责任。</w:t>
      </w:r>
    </w:p>
    <w:p w14:paraId="52730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对因未落实本提示单要求导致的成绩争议、教学事故，由相关单位及个人承担全部责任。</w:t>
      </w:r>
    </w:p>
    <w:p w14:paraId="73353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5F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紧急联络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：许峰（教学督导中心）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电话：8338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</w:p>
    <w:p w14:paraId="47E8B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ascii="Times New Roman" w:hAnsi="Times New Roman" w:eastAsia="Times New Roman" w:cs="Times New Roman"/>
          <w:spacing w:val="-39"/>
          <w:sz w:val="28"/>
          <w:szCs w:val="28"/>
        </w:rPr>
      </w:pPr>
    </w:p>
    <w:p w14:paraId="53EEC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Times New Roman" w:hAnsi="Times New Roman" w:eastAsia="Times New Roman" w:cs="Times New Roman"/>
          <w:spacing w:val="-39"/>
          <w:sz w:val="28"/>
          <w:szCs w:val="28"/>
          <w:lang w:val="en-US" w:eastAsia="zh-CN"/>
        </w:rPr>
      </w:pPr>
    </w:p>
    <w:p w14:paraId="17B5AAAF"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8376B"/>
    <w:rsid w:val="07B8376B"/>
    <w:rsid w:val="0CEF7B87"/>
    <w:rsid w:val="2C20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1209</Characters>
  <Lines>0</Lines>
  <Paragraphs>0</Paragraphs>
  <TotalTime>2</TotalTime>
  <ScaleCrop>false</ScaleCrop>
  <LinksUpToDate>false</LinksUpToDate>
  <CharactersWithSpaces>1210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2025-06-20T12:45:00Z</dcterms:created>
  <dc:creator>WPS</dc:creator>
  <cp:lastModifiedBy>WPS</cp:lastModifiedBy>
  <dcterms:modified xsi:type="dcterms:W3CDTF">2025-06-26T00:09:26Z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97BEF68FF89343AC84E4A77E11BC9D8C_11</vt:lpwstr>
  </property>
  <property fmtid="{D5CDD505-2E9C-101B-9397-08002B2CF9AE}" pid="4" name="KSOTemplateDocerSaveRecord">
    <vt:lpwstr>eyJoZGlkIjoiNzkzMmY3ZDM3ZmMxOTllYzc4ZjdkYTdhMTgyMTIxM2IiLCJ1c2VySWQiOiIyNTMxMjc5NDUifQ==</vt:lpwstr>
  </property>
</Properties>
</file>