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9"/>
        <w:ind w:left="200"/>
        <w:rPr>
          <w:rFonts w:ascii="楷体" w:hAnsi="楷体" w:eastAsia="楷体"/>
          <w:b/>
          <w:sz w:val="28"/>
        </w:rPr>
      </w:pPr>
      <w:r>
        <w:rPr>
          <w:rFonts w:ascii="楷体" w:hAnsi="楷体" w:eastAsia="楷体"/>
          <w:b/>
          <w:w w:val="110"/>
          <w:sz w:val="28"/>
        </w:rPr>
        <w:t>附件</w:t>
      </w:r>
      <w:r>
        <w:rPr>
          <w:rFonts w:ascii="楷体" w:hAnsi="楷体" w:eastAsia="楷体"/>
          <w:b/>
          <w:w w:val="160"/>
          <w:position w:val="-3"/>
          <w:sz w:val="28"/>
        </w:rPr>
        <w:t>1</w:t>
      </w:r>
    </w:p>
    <w:p>
      <w:pPr>
        <w:pStyle w:val="2"/>
        <w:ind w:left="731" w:right="0"/>
        <w:jc w:val="left"/>
        <w:rPr>
          <w:rFonts w:hint="eastAsia" w:ascii="楷体" w:hAnsi="楷体" w:eastAsia="楷体"/>
          <w:b/>
          <w:spacing w:val="23"/>
        </w:rPr>
      </w:pPr>
      <w:r>
        <w:rPr>
          <w:rFonts w:hint="eastAsia" w:ascii="楷体" w:hAnsi="楷体" w:eastAsia="楷体"/>
          <w:b/>
          <w:spacing w:val="23"/>
        </w:rPr>
        <w:t>2022年</w:t>
      </w:r>
      <w:r>
        <w:rPr>
          <w:rFonts w:ascii="楷体" w:hAnsi="楷体" w:eastAsia="楷体"/>
          <w:b/>
          <w:spacing w:val="23"/>
        </w:rPr>
        <w:t>度建言献策参考题目及选题方向</w:t>
      </w:r>
    </w:p>
    <w:p>
      <w:pPr>
        <w:pStyle w:val="2"/>
        <w:ind w:left="731" w:right="0"/>
        <w:jc w:val="left"/>
        <w:rPr>
          <w:rFonts w:ascii="楷体" w:hAnsi="楷体" w:eastAsia="楷体"/>
          <w:b/>
        </w:rPr>
      </w:pP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1.</w:t>
      </w:r>
      <w:r>
        <w:rPr>
          <w:rFonts w:ascii="楷体" w:hAnsi="楷体" w:eastAsia="楷体"/>
          <w:spacing w:val="21"/>
          <w:w w:val="110"/>
          <w:sz w:val="24"/>
        </w:rPr>
        <w:t>关于加快数字辽宁</w:t>
      </w:r>
      <w:r>
        <w:rPr>
          <w:rFonts w:ascii="楷体" w:hAnsi="楷体" w:eastAsia="楷体"/>
          <w:spacing w:val="19"/>
          <w:w w:val="110"/>
          <w:position w:val="1"/>
          <w:sz w:val="24"/>
        </w:rPr>
        <w:t>、</w:t>
      </w:r>
      <w:r>
        <w:rPr>
          <w:rFonts w:ascii="楷体" w:hAnsi="楷体" w:eastAsia="楷体"/>
          <w:spacing w:val="21"/>
          <w:w w:val="110"/>
          <w:sz w:val="24"/>
        </w:rPr>
        <w:t>智造强省建设的对策研究</w:t>
      </w:r>
      <w:r>
        <w:rPr>
          <w:rFonts w:hint="eastAsia" w:ascii="楷体" w:hAnsi="楷体" w:eastAsia="楷体"/>
          <w:spacing w:val="21"/>
          <w:w w:val="110"/>
          <w:sz w:val="24"/>
        </w:rPr>
        <w:t>；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2.</w:t>
      </w:r>
      <w:r>
        <w:rPr>
          <w:rFonts w:ascii="楷体" w:hAnsi="楷体" w:eastAsia="楷体"/>
          <w:spacing w:val="21"/>
          <w:w w:val="110"/>
          <w:sz w:val="24"/>
        </w:rPr>
        <w:t>关于缩小城乡差距</w:t>
      </w:r>
      <w:r>
        <w:rPr>
          <w:rFonts w:hint="eastAsia" w:ascii="楷体" w:hAnsi="楷体" w:eastAsia="楷体"/>
          <w:spacing w:val="21"/>
          <w:w w:val="110"/>
          <w:sz w:val="24"/>
        </w:rPr>
        <w:t>，</w:t>
      </w:r>
      <w:r>
        <w:rPr>
          <w:rFonts w:ascii="楷体" w:hAnsi="楷体" w:eastAsia="楷体"/>
          <w:spacing w:val="21"/>
          <w:w w:val="110"/>
          <w:sz w:val="24"/>
        </w:rPr>
        <w:t>促进共同富裕研究;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3.</w:t>
      </w:r>
      <w:r>
        <w:rPr>
          <w:rFonts w:ascii="楷体" w:hAnsi="楷体" w:eastAsia="楷体"/>
          <w:spacing w:val="21"/>
          <w:w w:val="110"/>
          <w:sz w:val="24"/>
        </w:rPr>
        <w:t>关于我省促进“一圈一带两区”区域协调发展或加快构建“一圈一带两区”区域发展格局的研究;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4.</w:t>
      </w:r>
      <w:r>
        <w:rPr>
          <w:rFonts w:ascii="楷体" w:hAnsi="楷体" w:eastAsia="楷体"/>
          <w:spacing w:val="21"/>
          <w:w w:val="110"/>
          <w:sz w:val="24"/>
        </w:rPr>
        <w:t>关于辽宁发展海洋经济的研究;</w:t>
      </w:r>
    </w:p>
    <w:p>
      <w:pPr>
        <w:tabs>
          <w:tab w:val="left" w:pos="1299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5.</w:t>
      </w:r>
      <w:r>
        <w:rPr>
          <w:rFonts w:ascii="楷体" w:hAnsi="楷体" w:eastAsia="楷体"/>
          <w:spacing w:val="21"/>
          <w:w w:val="110"/>
          <w:sz w:val="24"/>
        </w:rPr>
        <w:t>关于“双碳”目标下</w:t>
      </w:r>
      <w:r>
        <w:rPr>
          <w:rFonts w:hint="eastAsia" w:ascii="楷体" w:hAnsi="楷体" w:eastAsia="楷体"/>
          <w:spacing w:val="21"/>
          <w:w w:val="110"/>
          <w:sz w:val="24"/>
        </w:rPr>
        <w:t>，</w:t>
      </w:r>
      <w:r>
        <w:rPr>
          <w:rFonts w:ascii="楷体" w:hAnsi="楷体" w:eastAsia="楷体"/>
          <w:spacing w:val="21"/>
          <w:w w:val="110"/>
          <w:sz w:val="24"/>
        </w:rPr>
        <w:t>推动我省绿色低碳发展的研究;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6.</w:t>
      </w:r>
      <w:r>
        <w:rPr>
          <w:rFonts w:ascii="楷体" w:hAnsi="楷体" w:eastAsia="楷体"/>
          <w:spacing w:val="21"/>
          <w:w w:val="110"/>
          <w:sz w:val="24"/>
        </w:rPr>
        <w:t>关于辽宁振兴与东北亚战略合作问题研究;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7.</w:t>
      </w:r>
      <w:r>
        <w:rPr>
          <w:rFonts w:ascii="楷体" w:hAnsi="楷体" w:eastAsia="楷体"/>
          <w:spacing w:val="21"/>
          <w:w w:val="110"/>
          <w:sz w:val="24"/>
        </w:rPr>
        <w:t>关于我省畅通海陆大通道的研究;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8.</w:t>
      </w:r>
      <w:r>
        <w:rPr>
          <w:rFonts w:ascii="楷体" w:hAnsi="楷体" w:eastAsia="楷体"/>
          <w:spacing w:val="21"/>
          <w:w w:val="110"/>
          <w:sz w:val="24"/>
        </w:rPr>
        <w:t>关于我省构建以企业为“盟主”的实质性产学研联盟的对策研究;</w:t>
      </w:r>
    </w:p>
    <w:p>
      <w:pPr>
        <w:tabs>
          <w:tab w:val="left" w:pos="1301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9.</w:t>
      </w:r>
      <w:r>
        <w:rPr>
          <w:rFonts w:ascii="楷体" w:hAnsi="楷体" w:eastAsia="楷体"/>
          <w:spacing w:val="21"/>
          <w:w w:val="110"/>
          <w:sz w:val="24"/>
        </w:rPr>
        <w:t>关于我省加强法治环境、信用环境建设的对策研究;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10.</w:t>
      </w:r>
      <w:r>
        <w:rPr>
          <w:rFonts w:ascii="楷体" w:hAnsi="楷体" w:eastAsia="楷体"/>
          <w:spacing w:val="21"/>
          <w:w w:val="110"/>
          <w:sz w:val="24"/>
        </w:rPr>
        <w:t>关于持续优化营商环境研究;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11.</w:t>
      </w:r>
      <w:r>
        <w:rPr>
          <w:rFonts w:ascii="楷体" w:hAnsi="楷体" w:eastAsia="楷体"/>
          <w:spacing w:val="21"/>
          <w:w w:val="110"/>
          <w:sz w:val="24"/>
        </w:rPr>
        <w:t>关于培育壮大创新主体、营造良好创新生态研究;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12.</w:t>
      </w:r>
      <w:r>
        <w:rPr>
          <w:rFonts w:ascii="楷体" w:hAnsi="楷体" w:eastAsia="楷体"/>
          <w:spacing w:val="21"/>
          <w:w w:val="110"/>
          <w:sz w:val="24"/>
        </w:rPr>
        <w:t>关于我省全面落实意识形态工作责任制的对策研究;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13.</w:t>
      </w:r>
      <w:r>
        <w:rPr>
          <w:rFonts w:ascii="楷体" w:hAnsi="楷体" w:eastAsia="楷体"/>
          <w:spacing w:val="21"/>
          <w:w w:val="110"/>
          <w:sz w:val="24"/>
        </w:rPr>
        <w:t>关于我省加快发展红色旅游的对策研究;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14.</w:t>
      </w:r>
      <w:r>
        <w:rPr>
          <w:rFonts w:ascii="楷体" w:hAnsi="楷体" w:eastAsia="楷体"/>
          <w:spacing w:val="21"/>
          <w:w w:val="110"/>
          <w:sz w:val="24"/>
        </w:rPr>
        <w:t>关于高质量做好新时代我省人才工作的对策研究;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15.</w:t>
      </w:r>
      <w:r>
        <w:rPr>
          <w:rFonts w:ascii="楷体" w:hAnsi="楷体" w:eastAsia="楷体"/>
          <w:spacing w:val="21"/>
          <w:w w:val="110"/>
          <w:sz w:val="24"/>
        </w:rPr>
        <w:t>关于健全我省多层次医疗保障体系的对策研究;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16.</w:t>
      </w:r>
      <w:r>
        <w:rPr>
          <w:rFonts w:ascii="楷体" w:hAnsi="楷体" w:eastAsia="楷体"/>
          <w:spacing w:val="21"/>
          <w:w w:val="110"/>
          <w:sz w:val="24"/>
        </w:rPr>
        <w:t>关于我省加快发展和利用清洁能源的对策研究;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17.</w:t>
      </w:r>
      <w:r>
        <w:rPr>
          <w:rFonts w:ascii="楷体" w:hAnsi="楷体" w:eastAsia="楷体"/>
          <w:spacing w:val="21"/>
          <w:w w:val="110"/>
          <w:sz w:val="24"/>
        </w:rPr>
        <w:t>关于我省加强廉洁文化建设的对策研究;</w:t>
      </w:r>
    </w:p>
    <w:p>
      <w:pPr>
        <w:tabs>
          <w:tab w:val="left" w:pos="1478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18.</w:t>
      </w:r>
      <w:r>
        <w:rPr>
          <w:rFonts w:ascii="楷体" w:hAnsi="楷体" w:eastAsia="楷体"/>
          <w:spacing w:val="21"/>
          <w:w w:val="110"/>
          <w:sz w:val="24"/>
        </w:rPr>
        <w:t>关于沈阳、抚顺、沈抚改革创新示范区同城化研究;</w:t>
      </w:r>
    </w:p>
    <w:p>
      <w:pPr>
        <w:tabs>
          <w:tab w:val="left" w:pos="1470"/>
        </w:tabs>
        <w:spacing w:line="360" w:lineRule="auto"/>
        <w:ind w:firstLine="612" w:firstLineChars="200"/>
        <w:rPr>
          <w:rFonts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19.</w:t>
      </w:r>
      <w:r>
        <w:rPr>
          <w:rFonts w:ascii="楷体" w:hAnsi="楷体" w:eastAsia="楷体"/>
          <w:spacing w:val="21"/>
          <w:w w:val="110"/>
          <w:sz w:val="24"/>
        </w:rPr>
        <w:t>关于深度融入共建“一带一路”</w:t>
      </w:r>
      <w:r>
        <w:rPr>
          <w:rFonts w:hint="eastAsia" w:ascii="楷体" w:hAnsi="楷体" w:eastAsia="楷体"/>
          <w:spacing w:val="21"/>
          <w:w w:val="110"/>
          <w:sz w:val="24"/>
        </w:rPr>
        <w:t>，</w:t>
      </w:r>
      <w:r>
        <w:rPr>
          <w:rFonts w:ascii="楷体" w:hAnsi="楷体" w:eastAsia="楷体"/>
          <w:spacing w:val="21"/>
          <w:w w:val="110"/>
          <w:sz w:val="24"/>
        </w:rPr>
        <w:t>加快建设东北亚经贸合作中心枢纽;</w:t>
      </w:r>
    </w:p>
    <w:p>
      <w:pPr>
        <w:pStyle w:val="3"/>
        <w:spacing w:line="360" w:lineRule="auto"/>
        <w:ind w:firstLine="612" w:firstLineChars="200"/>
        <w:rPr>
          <w:rFonts w:hint="eastAsia" w:ascii="楷体" w:hAnsi="楷体" w:eastAsia="楷体"/>
          <w:spacing w:val="21"/>
          <w:w w:val="110"/>
          <w:sz w:val="24"/>
        </w:rPr>
      </w:pPr>
      <w:r>
        <w:rPr>
          <w:rFonts w:hint="eastAsia" w:ascii="楷体" w:hAnsi="楷体" w:eastAsia="楷体"/>
          <w:spacing w:val="21"/>
          <w:w w:val="110"/>
          <w:sz w:val="24"/>
        </w:rPr>
        <w:t>20.</w:t>
      </w:r>
      <w:r>
        <w:rPr>
          <w:rFonts w:ascii="楷体" w:hAnsi="楷体" w:eastAsia="楷体"/>
          <w:spacing w:val="21"/>
          <w:w w:val="110"/>
          <w:sz w:val="24"/>
        </w:rPr>
        <w:t>关于加快文化强省建设研究。</w:t>
      </w:r>
    </w:p>
    <w:p>
      <w:pPr>
        <w:pStyle w:val="3"/>
        <w:spacing w:line="360" w:lineRule="auto"/>
        <w:ind w:firstLine="612" w:firstLineChars="200"/>
        <w:jc w:val="left"/>
        <w:rPr>
          <w:rFonts w:hint="eastAsia" w:ascii="楷体" w:hAnsi="楷体" w:eastAsia="楷体"/>
          <w:spacing w:val="21"/>
          <w:w w:val="110"/>
          <w:sz w:val="24"/>
        </w:rPr>
      </w:pPr>
    </w:p>
    <w:p>
      <w:pPr>
        <w:spacing w:before="138"/>
        <w:ind w:right="565"/>
        <w:jc w:val="left"/>
        <w:rPr>
          <w:sz w:val="26"/>
        </w:rPr>
      </w:pPr>
      <w:r>
        <w:rPr>
          <w:rFonts w:ascii="楷体" w:hAnsi="楷体" w:eastAsia="楷体"/>
          <w:spacing w:val="21"/>
          <w:w w:val="110"/>
          <w:sz w:val="24"/>
          <w:szCs w:val="22"/>
        </w:rPr>
        <w:t>注:自行选择研究方向应围绕辽宁经济社会发展重点问题,避免应用性不强、可操作性不强、选题领域细分过窄。</w:t>
      </w:r>
    </w:p>
    <w:p>
      <w:pPr>
        <w:tabs>
          <w:tab w:val="left" w:pos="1392"/>
        </w:tabs>
        <w:spacing w:before="297" w:line="194" w:lineRule="auto"/>
        <w:ind w:right="129"/>
        <w:rPr>
          <w:rFonts w:ascii="楷体" w:hAnsi="楷体" w:eastAsia="楷体"/>
          <w:b/>
          <w:spacing w:val="23"/>
          <w:sz w:val="24"/>
          <w:szCs w:val="41"/>
        </w:rPr>
      </w:pPr>
      <w:bookmarkStart w:id="0" w:name="_GoBack"/>
      <w:bookmarkEnd w:id="0"/>
    </w:p>
    <w:sectPr>
      <w:footerReference r:id="rId3" w:type="default"/>
      <w:footerReference r:id="rId4" w:type="even"/>
      <w:pgSz w:w="16840" w:h="11910" w:orient="landscape"/>
      <w:pgMar w:top="1100" w:right="1920" w:bottom="280" w:left="19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4DFA"/>
    <w:rsid w:val="00046F75"/>
    <w:rsid w:val="0007080F"/>
    <w:rsid w:val="000D67D1"/>
    <w:rsid w:val="001C4DFA"/>
    <w:rsid w:val="002303F6"/>
    <w:rsid w:val="0023610F"/>
    <w:rsid w:val="00380BA7"/>
    <w:rsid w:val="003B33AC"/>
    <w:rsid w:val="003F288C"/>
    <w:rsid w:val="006928FC"/>
    <w:rsid w:val="0072728C"/>
    <w:rsid w:val="007516DE"/>
    <w:rsid w:val="007547C4"/>
    <w:rsid w:val="007C4FE4"/>
    <w:rsid w:val="007F2A5D"/>
    <w:rsid w:val="007F724D"/>
    <w:rsid w:val="008902BE"/>
    <w:rsid w:val="00A06746"/>
    <w:rsid w:val="00A24097"/>
    <w:rsid w:val="00AF593C"/>
    <w:rsid w:val="00B12B56"/>
    <w:rsid w:val="00BA6A6E"/>
    <w:rsid w:val="00D42A62"/>
    <w:rsid w:val="00DA65C4"/>
    <w:rsid w:val="00DB2F01"/>
    <w:rsid w:val="00E854DF"/>
    <w:rsid w:val="00EF3A80"/>
    <w:rsid w:val="BBD6C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right="81"/>
      <w:jc w:val="center"/>
      <w:outlineLvl w:val="0"/>
    </w:pPr>
    <w:rPr>
      <w:sz w:val="41"/>
      <w:szCs w:val="41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spacing w:before="35"/>
      <w:ind w:left="200" w:firstLine="593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qFormat/>
    <w:uiPriority w:val="99"/>
    <w:rPr>
      <w:rFonts w:ascii="Arial Unicode MS" w:hAnsi="Arial Unicode MS" w:eastAsia="Arial Unicode MS" w:cs="Arial Unicode MS"/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rFonts w:ascii="Arial Unicode MS" w:hAnsi="Arial Unicode MS" w:eastAsia="Arial Unicode MS" w:cs="Arial Unicode M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</Words>
  <Characters>1511</Characters>
  <Lines>12</Lines>
  <Paragraphs>3</Paragraphs>
  <TotalTime>0</TotalTime>
  <ScaleCrop>false</ScaleCrop>
  <LinksUpToDate>false</LinksUpToDate>
  <CharactersWithSpaces>1773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2022-05-14T14:50:00Z</dcterms:created>
  <dc:creator>作者</dc:creator>
  <cp:keywords>关键字</cp:keywords>
  <cp:lastModifiedBy>zhangxiaohan</cp:lastModifiedBy>
  <dcterms:modified xsi:type="dcterms:W3CDTF">2022-05-15T23:16:40Z</dcterms:modified>
  <dc:subject>科目</dc:subject>
  <dc:title>标题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创建者</vt:lpwstr>
  </property>
  <property fmtid="{D5CDD505-2E9C-101B-9397-08002B2CF9AE}" pid="4" name="LastSaved">
    <vt:filetime>2022-05-14T00:00:00Z</vt:filetime>
  </property>
  <property fmtid="{D5CDD505-2E9C-101B-9397-08002B2CF9AE}" pid="5" name="KSOProductBuildVer">
    <vt:lpwstr>2052-4.1.2.6545</vt:lpwstr>
  </property>
</Properties>
</file>