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大连职业技术学院校级教学成果奖</w:t>
      </w:r>
    </w:p>
    <w:p w14:paraId="39EE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暨省级教学成果奖培育选题方向指南</w:t>
      </w:r>
    </w:p>
    <w:p w14:paraId="56924796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根据《国家职业教育改革实施方案》与《关于深化现代职业教育体系建设改革的意见》等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，紧密对接辽宁省“数字辽宁、智造强省”战略与大连市以“两先区”建设为目标、加快发展新质生产力、构建现代化产业体系的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eastAsia="仿宋_GB2312"/>
          <w:sz w:val="32"/>
          <w:szCs w:val="32"/>
        </w:rPr>
        <w:t>部署，结合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“双高计划”建设任务及在产教融合、数字化转型等方面的办学特色，规划选题方向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本次教学成果奖申报可重点围绕以下“7+1”方向进行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选择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4E6BAF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落实立德树人根本任务</w:t>
      </w:r>
    </w:p>
    <w:p w14:paraId="1B85F5DD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职业教育是一种教育类型，必须构建体现自身特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色的育人文化体系。本方向鼓励成果将课程思政、劳模精神、工匠精神、职业素养、地方文化等元素，通过系统化设计，有机融入人才培养全过程，回答“为谁培养人、培养什么人、怎样培养人”的根本问题。</w:t>
      </w:r>
    </w:p>
    <w:p w14:paraId="640B062E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具有学校特色的“大思政课”建设实施方案与典型案例集，“专业+文化/美育/劳育”融合的课程标准、教材与教学资源，学生职业素养评价标准及增值评价报告，在培养学生社会责任感、职业精神、人文情怀方面取得显著成效的社会评价与媒体报道。</w:t>
      </w:r>
    </w:p>
    <w:p w14:paraId="7D35D83A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</w:rPr>
        <w:t>构建校企命运共同体</w:t>
      </w:r>
    </w:p>
    <w:p w14:paraId="3A8E2D35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教发展新阶段对于产教融合的要求不再仅仅是“有合作”，而是深度的融合与协同。本方向应突显探索形成可复制、可推广的校企命运共同体实体化运行机制，包括共同体的治理结构、资源投入、人才培养、技术研发与转化、社会服务一体化等利益共享、责任共担的可持续性体制机制。</w:t>
      </w:r>
    </w:p>
    <w:p w14:paraId="566EEF79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具有区域影响力的市域联合体、产教共同体和产业学院建设标准与运营方案，混合所有制办学或实体化运行的制度性成果（章程、协议、管理办法等），基于产教融合的专业群课程体系、活页式教材、教学资源库及评价标，获得政府、行业、企业高度认可并被广泛采纳应用的合作模式报告。</w:t>
      </w:r>
    </w:p>
    <w:p w14:paraId="6E097ECE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bCs/>
          <w:sz w:val="32"/>
          <w:szCs w:val="32"/>
        </w:rPr>
        <w:t>深化综合育人模式</w:t>
      </w:r>
    </w:p>
    <w:p w14:paraId="18EE9927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“岗课赛证”综合育人是当前职业教育改革的热点，但很多实践只是简单叠加。本方向鼓励成果深入探索“岗、课、赛、证”四要素之间的内在逻辑关系和融通机制，真正形成系统化的人才培养方案和育人生态。</w:t>
      </w:r>
    </w:p>
    <w:p w14:paraId="45FA66E9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预期成果形态包括但不限于：某专业（群）“岗课赛证”综合育人体系的整体解决方案（包括人才培养方案、课程标准、实施指南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），模块化课程体系设计规范与教学组织实施办法，学习成果认定、转换与积累（学分银行）的制度文件与实践案例。</w:t>
      </w:r>
    </w:p>
    <w:p w14:paraId="151F3225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/>
          <w:b/>
          <w:bCs/>
          <w:sz w:val="32"/>
          <w:szCs w:val="32"/>
        </w:rPr>
        <w:t>培育数字教育教学形态</w:t>
      </w:r>
    </w:p>
    <w:p w14:paraId="100DF873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顺应教育数字化大趋势，本方向要求成果不能仅限于使用在线教学平台，而应体现人工智能、大数据、虚拟现实等数字技术对教学模式、评价方式、治理体系和教师能力的全方位、深层次重构。</w:t>
      </w:r>
    </w:p>
    <w:p w14:paraId="340EAF80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学校或专业群层面的教育教学数字化转型整体规划与实施方案，国家级/省级虚拟仿真实训基地的建设成果与共享应用证明，教师数字素养显著提升的证据，以及基于数据驱动的教学决策与质量改进典型案例。</w:t>
      </w:r>
    </w:p>
    <w:p w14:paraId="29FD3480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b/>
          <w:bCs/>
          <w:sz w:val="32"/>
          <w:szCs w:val="32"/>
        </w:rPr>
        <w:t>强化教师队伍建设</w:t>
      </w:r>
    </w:p>
    <w:p w14:paraId="497D05C4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教”改革中，教师是根本。本方向旨在系统解决“双师型”教师队伍数量不足、结构不优、能力不强的问题，聚焦于教师教学创新团队的建设机制、能力模型和发展，路径，形成具有我校特色的“工匠之师”培养模式。</w:t>
      </w:r>
    </w:p>
    <w:p w14:paraId="5D2B3EBD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预期成果形态包括但不限于：国家级或省级教师教学创新团队的建设经验与模式总结，教师专业能力标准、评价办法及激励政策体系，可推广的“校企双栖”教师培养模式与管理制度等。</w:t>
      </w:r>
    </w:p>
    <w:p w14:paraId="6599C77E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输出职教国际化标准</w:t>
      </w:r>
    </w:p>
    <w:p w14:paraId="0628F44A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职教国际化新阶段对于“教随产出” 的要求不再仅仅是 “伴随出海”，而是深度的标准融合与价值共创。本方向应突显探索形成可复制、可推广的职业教育国际合作实体化运行机制，包括海外办学载体建设、产业标准跨国转化、文化技术协同输出、国际培训模式优化等利益共享、责任共担的可持续性体制机制。</w:t>
      </w:r>
    </w:p>
    <w:p w14:paraId="74B90850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预期成果形态包括但不限于：具有国际影响力的 “海外产业学院”“海外工程技术学院” 建设标准与运营方案，面向中北非、东南亚等地区的专业标准、课程标准输出成果，“中文+产业技能+非遗文化”国际培训模式优化方案及教学资源库，获得政府、行业、企业高度认可并被广泛采纳应用的职教国际化合作模式报告。</w:t>
      </w:r>
    </w:p>
    <w:p w14:paraId="7980DB72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b/>
          <w:bCs/>
          <w:sz w:val="32"/>
          <w:szCs w:val="32"/>
        </w:rPr>
        <w:t>构建政行企校协同治理机制</w:t>
      </w:r>
    </w:p>
    <w:p w14:paraId="5F6FA451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质量提升对于标准建设与评价改革的要求不再仅仅是“有规可依”，而是深度的协同共建与机制创新。本方向应突显探索形成可复制、可推广的政行企校协同治理机制，包括产业标准联合研制、训评分离模式创新、三级质量联控、数据平台支撑等责任共担、效能共促的可持续性体制机制。</w:t>
      </w:r>
    </w:p>
    <w:p w14:paraId="58FF93A9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期成果形态包括但不限于：学校联合企业制定的行业指南与典型能力标准，省域职业教育质量监控数据平台建设方案与操作手册，训评分离模式实施案例与评价标准，获得政府、行业、企业高度认可并被广泛采纳应用的职业教育评价改革范式等。</w:t>
      </w:r>
    </w:p>
    <w:p w14:paraId="13C56329">
      <w:pPr>
        <w:tabs>
          <w:tab w:val="left" w:pos="840"/>
        </w:tabs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b/>
          <w:bCs/>
          <w:sz w:val="32"/>
          <w:szCs w:val="32"/>
        </w:rPr>
        <w:t>双高特色项目</w:t>
      </w:r>
    </w:p>
    <w:p w14:paraId="55BFC3C8">
      <w:pPr>
        <w:tabs>
          <w:tab w:val="left" w:pos="84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不限于以上7个方向，结合学校“双高计划”建设重点任务，参考国家教学成果奖十大方向的要求，选择更能体现学校教育教学及育人特色的选题。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7C38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A6C9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A6C9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591A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D0593"/>
    <w:rsid w:val="00062A93"/>
    <w:rsid w:val="000A4A72"/>
    <w:rsid w:val="002055AC"/>
    <w:rsid w:val="004760C2"/>
    <w:rsid w:val="005F7076"/>
    <w:rsid w:val="006C4FF5"/>
    <w:rsid w:val="0093489F"/>
    <w:rsid w:val="00960EF8"/>
    <w:rsid w:val="009A1782"/>
    <w:rsid w:val="009B1696"/>
    <w:rsid w:val="00A12F66"/>
    <w:rsid w:val="00B0745D"/>
    <w:rsid w:val="00C2745F"/>
    <w:rsid w:val="00C80F12"/>
    <w:rsid w:val="00D16DBD"/>
    <w:rsid w:val="00DE52FA"/>
    <w:rsid w:val="00EF5BC9"/>
    <w:rsid w:val="00FE17EB"/>
    <w:rsid w:val="14CA01D9"/>
    <w:rsid w:val="21DC5798"/>
    <w:rsid w:val="22C24A6D"/>
    <w:rsid w:val="23DF164F"/>
    <w:rsid w:val="30BE1A9B"/>
    <w:rsid w:val="3DA233FB"/>
    <w:rsid w:val="3EF363D5"/>
    <w:rsid w:val="463229C4"/>
    <w:rsid w:val="463A1ECC"/>
    <w:rsid w:val="48E42D89"/>
    <w:rsid w:val="5365792B"/>
    <w:rsid w:val="552301D5"/>
    <w:rsid w:val="570044FC"/>
    <w:rsid w:val="5F221E14"/>
    <w:rsid w:val="62402CDD"/>
    <w:rsid w:val="643656B8"/>
    <w:rsid w:val="665F53D2"/>
    <w:rsid w:val="67787532"/>
    <w:rsid w:val="6C557385"/>
    <w:rsid w:val="70AA7B94"/>
    <w:rsid w:val="71CE6639"/>
    <w:rsid w:val="728F12F7"/>
    <w:rsid w:val="772F467F"/>
    <w:rsid w:val="7B253DF9"/>
    <w:rsid w:val="7CA95601"/>
    <w:rsid w:val="7D5D0593"/>
    <w:rsid w:val="7E0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  <w14:ligatures w14:val="standardContextual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left="0" w:leftChars="0" w:firstLine="420"/>
    </w:pPr>
    <w:rPr>
      <w:rFonts w:ascii="Calibri" w:hAnsi="Calibri" w:cs="宋体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0"/>
      <w:szCs w:val="40"/>
      <w14:ligatures w14:val="standardContextual"/>
    </w:rPr>
  </w:style>
  <w:style w:type="character" w:customStyle="1" w:styleId="16">
    <w:name w:val="标题 3 字符"/>
    <w:basedOn w:val="10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1957</Words>
  <Characters>1959</Characters>
  <Lines>25</Lines>
  <Paragraphs>7</Paragraphs>
  <TotalTime>70</TotalTime>
  <ScaleCrop>false</ScaleCrop>
  <LinksUpToDate>false</LinksUpToDate>
  <CharactersWithSpaces>1963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2025-11-26T03:38:00Z</dcterms:created>
  <dc:creator>User</dc:creator>
  <cp:lastModifiedBy>Administrator</cp:lastModifiedBy>
  <dcterms:modified xsi:type="dcterms:W3CDTF">2025-12-05T00:38:00Z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C705D2186EAA469788285A2C03F37DEA_13</vt:lpwstr>
  </property>
  <property fmtid="{D5CDD505-2E9C-101B-9397-08002B2CF9AE}" pid="4" name="KSOTemplateDocerSaveRecord">
    <vt:lpwstr>eyJoZGlkIjoiODQyOGYxNGExMTgzYzhjYmJkMWJkNzg4MzEwMGNjOGYifQ==</vt:lpwstr>
  </property>
</Properties>
</file>