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D64DC" w14:textId="77777777" w:rsidR="00DF35E2" w:rsidRPr="00544359" w:rsidRDefault="00DF35E2" w:rsidP="00DF35E2">
      <w:pPr>
        <w:widowControl/>
        <w:jc w:val="center"/>
        <w:rPr>
          <w:rFonts w:ascii="方正仿宋_GBK" w:eastAsia="方正仿宋_GBK" w:hAnsi="方正仿宋_GBK" w:cs="方正仿宋_GBK"/>
          <w:b/>
          <w:color w:val="000000"/>
          <w:sz w:val="32"/>
          <w:szCs w:val="32"/>
        </w:rPr>
      </w:pPr>
      <w:bookmarkStart w:id="0" w:name="_Hlk117070131"/>
      <w:r w:rsidRPr="00544359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2</w:t>
      </w:r>
      <w:r w:rsidRPr="00544359">
        <w:rPr>
          <w:rFonts w:ascii="方正仿宋_GBK" w:eastAsia="方正仿宋_GBK" w:hAnsi="方正仿宋_GBK" w:cs="方正仿宋_GBK"/>
          <w:b/>
          <w:color w:val="000000"/>
          <w:sz w:val="32"/>
          <w:szCs w:val="32"/>
        </w:rPr>
        <w:t>022</w:t>
      </w:r>
      <w:r w:rsidRPr="00544359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年辽宁省</w:t>
      </w:r>
      <w:proofErr w:type="gramStart"/>
      <w:r w:rsidRPr="00544359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职业教育金课评审</w:t>
      </w:r>
      <w:proofErr w:type="gramEnd"/>
      <w:r w:rsidRPr="00544359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标准及指标体系</w:t>
      </w:r>
    </w:p>
    <w:bookmarkEnd w:id="0"/>
    <w:p w14:paraId="40732024" w14:textId="506D2622" w:rsidR="00DF35E2" w:rsidRPr="00992F5C" w:rsidRDefault="00DF35E2" w:rsidP="00DF35E2">
      <w:pPr>
        <w:adjustRightInd w:val="0"/>
        <w:snapToGrid w:val="0"/>
        <w:spacing w:line="540" w:lineRule="exact"/>
        <w:jc w:val="center"/>
        <w:rPr>
          <w:rFonts w:ascii="方正仿宋_GBK" w:eastAsia="方正仿宋_GBK" w:hAnsi="方正仿宋_GBK" w:cs="方正仿宋_GBK"/>
          <w:b/>
          <w:color w:val="000000"/>
          <w:sz w:val="32"/>
          <w:szCs w:val="32"/>
        </w:rPr>
      </w:pPr>
      <w:r w:rsidRPr="006B439B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（线</w:t>
      </w:r>
      <w:r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下</w:t>
      </w:r>
      <w:r w:rsidRPr="006B439B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金课）</w:t>
      </w:r>
    </w:p>
    <w:p w14:paraId="1BA4E537" w14:textId="77777777" w:rsidR="00DF35E2" w:rsidRPr="00141824" w:rsidRDefault="00DF35E2" w:rsidP="00DF35E2">
      <w:pPr>
        <w:widowControl/>
        <w:rPr>
          <w:rFonts w:ascii="方正仿宋_GBK" w:eastAsia="方正仿宋_GBK" w:hAnsi="方正仿宋_GBK" w:cs="方正仿宋_GBK"/>
          <w:b/>
          <w:color w:val="000000"/>
          <w:szCs w:val="21"/>
        </w:rPr>
      </w:pPr>
      <w:r w:rsidRPr="00141824"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否决性指标</w:t>
      </w:r>
      <w:r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：</w:t>
      </w:r>
    </w:p>
    <w:tbl>
      <w:tblPr>
        <w:tblStyle w:val="TableNormal"/>
        <w:tblW w:w="836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3129"/>
        <w:gridCol w:w="3969"/>
      </w:tblGrid>
      <w:tr w:rsidR="00DF35E2" w14:paraId="0F45848D" w14:textId="77777777" w:rsidTr="00AF13F0">
        <w:trPr>
          <w:trHeight w:val="393"/>
        </w:trPr>
        <w:tc>
          <w:tcPr>
            <w:tcW w:w="1266" w:type="dxa"/>
          </w:tcPr>
          <w:p w14:paraId="1FFA242F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维度</w:t>
            </w:r>
          </w:p>
        </w:tc>
        <w:tc>
          <w:tcPr>
            <w:tcW w:w="3129" w:type="dxa"/>
          </w:tcPr>
          <w:p w14:paraId="5A4AD133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具体指标</w:t>
            </w:r>
          </w:p>
        </w:tc>
        <w:tc>
          <w:tcPr>
            <w:tcW w:w="3969" w:type="dxa"/>
          </w:tcPr>
          <w:p w14:paraId="03487F3A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评审标准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及方式</w:t>
            </w:r>
          </w:p>
        </w:tc>
      </w:tr>
      <w:tr w:rsidR="00DF35E2" w14:paraId="1E70A1AC" w14:textId="77777777" w:rsidTr="00AF13F0">
        <w:trPr>
          <w:trHeight w:val="619"/>
        </w:trPr>
        <w:tc>
          <w:tcPr>
            <w:tcW w:w="1266" w:type="dxa"/>
            <w:vMerge w:val="restart"/>
            <w:vAlign w:val="center"/>
          </w:tcPr>
          <w:p w14:paraId="78FADCB4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一、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课程资格</w:t>
            </w:r>
          </w:p>
        </w:tc>
        <w:tc>
          <w:tcPr>
            <w:tcW w:w="3129" w:type="dxa"/>
            <w:vAlign w:val="center"/>
          </w:tcPr>
          <w:p w14:paraId="4AF1E12C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课程与推荐申报类型不符</w:t>
            </w:r>
          </w:p>
        </w:tc>
        <w:tc>
          <w:tcPr>
            <w:tcW w:w="3969" w:type="dxa"/>
          </w:tcPr>
          <w:p w14:paraId="3C583185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</w:t>
            </w:r>
            <w:r w:rsidRPr="0014182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看</w:t>
            </w: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教务系统裁图，核实是否是专业人才培养方案的</w:t>
            </w:r>
            <w:r w:rsidRPr="0014182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线下</w:t>
            </w: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</w:t>
            </w:r>
          </w:p>
        </w:tc>
      </w:tr>
      <w:tr w:rsidR="00DF35E2" w14:paraId="122DAAFB" w14:textId="77777777" w:rsidTr="00AF13F0">
        <w:trPr>
          <w:trHeight w:val="607"/>
        </w:trPr>
        <w:tc>
          <w:tcPr>
            <w:tcW w:w="1266" w:type="dxa"/>
            <w:vMerge/>
            <w:vAlign w:val="center"/>
          </w:tcPr>
          <w:p w14:paraId="61F6FB9B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5B1F4505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</w:rPr>
              <w:t>课程学时</w:t>
            </w:r>
            <w:proofErr w:type="spellEnd"/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较少</w:t>
            </w:r>
          </w:p>
        </w:tc>
        <w:tc>
          <w:tcPr>
            <w:tcW w:w="3969" w:type="dxa"/>
            <w:vAlign w:val="center"/>
          </w:tcPr>
          <w:p w14:paraId="59A7B73E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课程总学时是否超过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32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学时</w:t>
            </w:r>
          </w:p>
        </w:tc>
      </w:tr>
      <w:tr w:rsidR="00DF35E2" w14:paraId="28343AD2" w14:textId="77777777" w:rsidTr="00AF13F0">
        <w:trPr>
          <w:trHeight w:val="607"/>
        </w:trPr>
        <w:tc>
          <w:tcPr>
            <w:tcW w:w="1266" w:type="dxa"/>
            <w:vMerge/>
            <w:vAlign w:val="center"/>
          </w:tcPr>
          <w:p w14:paraId="7D051068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465372F2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开设时间或期数不符合申报要求</w:t>
            </w:r>
          </w:p>
        </w:tc>
        <w:tc>
          <w:tcPr>
            <w:tcW w:w="3969" w:type="dxa"/>
          </w:tcPr>
          <w:p w14:paraId="0A6D8FD9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核实</w:t>
            </w:r>
            <w:proofErr w:type="gramStart"/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申报裁止日期</w:t>
            </w:r>
            <w:proofErr w:type="gramEnd"/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前是否完成至少两（学）</w:t>
            </w:r>
            <w:proofErr w:type="gramStart"/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期教学</w:t>
            </w:r>
            <w:proofErr w:type="gramEnd"/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实践</w:t>
            </w:r>
          </w:p>
        </w:tc>
      </w:tr>
      <w:tr w:rsidR="00DF35E2" w14:paraId="45C698A7" w14:textId="77777777" w:rsidTr="00AF13F0">
        <w:trPr>
          <w:trHeight w:val="389"/>
        </w:trPr>
        <w:tc>
          <w:tcPr>
            <w:tcW w:w="1266" w:type="dxa"/>
            <w:vMerge/>
            <w:vAlign w:val="center"/>
          </w:tcPr>
          <w:p w14:paraId="76C14C99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70A48044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教材选用不合</w:t>
            </w:r>
            <w:proofErr w:type="gramStart"/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规</w:t>
            </w:r>
            <w:proofErr w:type="gramEnd"/>
          </w:p>
        </w:tc>
        <w:tc>
          <w:tcPr>
            <w:tcW w:w="3969" w:type="dxa"/>
          </w:tcPr>
          <w:p w14:paraId="71D9A61D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查看提交的材料，核实选用教材是否符合《职业院校教材管理办法》等有关要求</w:t>
            </w:r>
          </w:p>
        </w:tc>
      </w:tr>
      <w:tr w:rsidR="00DF35E2" w14:paraId="17EC6093" w14:textId="77777777" w:rsidTr="00AF13F0">
        <w:trPr>
          <w:trHeight w:val="469"/>
        </w:trPr>
        <w:tc>
          <w:tcPr>
            <w:tcW w:w="1266" w:type="dxa"/>
            <w:vMerge/>
            <w:vAlign w:val="center"/>
          </w:tcPr>
          <w:p w14:paraId="6EDB0AB8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64371CB1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课程基本信息明显不一致</w:t>
            </w:r>
          </w:p>
        </w:tc>
        <w:tc>
          <w:tcPr>
            <w:tcW w:w="3969" w:type="dxa"/>
          </w:tcPr>
          <w:p w14:paraId="3154A937" w14:textId="2DE45962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查看教务系统截图，重点比对课程名称、授课教师、学时等有关说明材料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:rsidR="00DF35E2" w14:paraId="3F018A08" w14:textId="77777777" w:rsidTr="00AF13F0">
        <w:trPr>
          <w:trHeight w:val="619"/>
        </w:trPr>
        <w:tc>
          <w:tcPr>
            <w:tcW w:w="1266" w:type="dxa"/>
            <w:vMerge/>
            <w:vAlign w:val="center"/>
          </w:tcPr>
          <w:p w14:paraId="6241A6B7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0BA5A6FB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课程内容存在政治性、思想性问题，以及科学性问题</w:t>
            </w:r>
          </w:p>
        </w:tc>
        <w:tc>
          <w:tcPr>
            <w:tcW w:w="3969" w:type="dxa"/>
          </w:tcPr>
          <w:p w14:paraId="6D039F42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查看提交的资料，核实是否存在重要意识形态问题或科学性问题</w:t>
            </w:r>
          </w:p>
        </w:tc>
      </w:tr>
      <w:tr w:rsidR="00DF35E2" w14:paraId="235E4CBD" w14:textId="77777777" w:rsidTr="00AF13F0">
        <w:trPr>
          <w:trHeight w:val="634"/>
        </w:trPr>
        <w:tc>
          <w:tcPr>
            <w:tcW w:w="1266" w:type="dxa"/>
            <w:vMerge/>
            <w:vAlign w:val="center"/>
          </w:tcPr>
          <w:p w14:paraId="41CB86B9" w14:textId="77777777" w:rsidR="00DF35E2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37FC458B" w14:textId="77777777" w:rsidR="00DF35E2" w:rsidRPr="00BA4A33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课程不具备</w:t>
            </w:r>
            <w:proofErr w:type="spellStart"/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</w:rPr>
              <w:t>安全性</w:t>
            </w:r>
            <w:proofErr w:type="spellEnd"/>
          </w:p>
        </w:tc>
        <w:tc>
          <w:tcPr>
            <w:tcW w:w="3969" w:type="dxa"/>
            <w:vAlign w:val="center"/>
          </w:tcPr>
          <w:p w14:paraId="6404B345" w14:textId="77777777" w:rsidR="00DF35E2" w:rsidRPr="00BA4A33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查看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是否有危害国家安全、涉密及其他不适宜网络公开传播的内容</w:t>
            </w:r>
          </w:p>
        </w:tc>
      </w:tr>
      <w:tr w:rsidR="00DF35E2" w14:paraId="70677C08" w14:textId="77777777" w:rsidTr="00AF13F0">
        <w:trPr>
          <w:trHeight w:val="634"/>
        </w:trPr>
        <w:tc>
          <w:tcPr>
            <w:tcW w:w="1266" w:type="dxa"/>
            <w:vMerge w:val="restart"/>
            <w:vAlign w:val="center"/>
          </w:tcPr>
          <w:p w14:paraId="41A728AB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二、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教师资格</w:t>
            </w:r>
          </w:p>
        </w:tc>
        <w:tc>
          <w:tcPr>
            <w:tcW w:w="3129" w:type="dxa"/>
            <w:vAlign w:val="center"/>
          </w:tcPr>
          <w:p w14:paraId="44CFF90B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团队成员存在师德师风方面问题</w:t>
            </w:r>
          </w:p>
        </w:tc>
        <w:tc>
          <w:tcPr>
            <w:tcW w:w="3969" w:type="dxa"/>
          </w:tcPr>
          <w:p w14:paraId="7991FB6D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</w:t>
            </w:r>
            <w:proofErr w:type="gramStart"/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“</w:t>
            </w:r>
            <w:proofErr w:type="gramEnd"/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团队成员政治审查意见“，以及提交的资料，或者举报属实</w:t>
            </w:r>
          </w:p>
        </w:tc>
      </w:tr>
      <w:tr w:rsidR="00DF35E2" w14:paraId="30C2D130" w14:textId="77777777" w:rsidTr="00AF13F0">
        <w:trPr>
          <w:trHeight w:val="634"/>
        </w:trPr>
        <w:tc>
          <w:tcPr>
            <w:tcW w:w="1266" w:type="dxa"/>
            <w:vMerge/>
            <w:vAlign w:val="center"/>
          </w:tcPr>
          <w:p w14:paraId="4D0E2D6D" w14:textId="77777777" w:rsidR="00DF35E2" w:rsidRPr="00F44A11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33F18571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F44A11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负责人非申报学校正式聘任教师</w:t>
            </w:r>
          </w:p>
        </w:tc>
        <w:tc>
          <w:tcPr>
            <w:tcW w:w="3969" w:type="dxa"/>
          </w:tcPr>
          <w:p w14:paraId="53990788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查看教务系统截图，重点比对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授课教师身份等有关说明材料</w:t>
            </w:r>
          </w:p>
        </w:tc>
      </w:tr>
      <w:tr w:rsidR="00DF35E2" w14:paraId="64365527" w14:textId="77777777" w:rsidTr="00AF13F0">
        <w:trPr>
          <w:trHeight w:val="326"/>
        </w:trPr>
        <w:tc>
          <w:tcPr>
            <w:tcW w:w="1266" w:type="dxa"/>
            <w:vMerge w:val="restart"/>
            <w:vAlign w:val="center"/>
          </w:tcPr>
          <w:p w14:paraId="3CDFDDAD" w14:textId="77777777" w:rsidR="00DF35E2" w:rsidRDefault="00DF35E2" w:rsidP="00AF13F0">
            <w:pPr>
              <w:pStyle w:val="a7"/>
              <w:spacing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三、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申报材料</w:t>
            </w:r>
          </w:p>
        </w:tc>
        <w:tc>
          <w:tcPr>
            <w:tcW w:w="3129" w:type="dxa"/>
            <w:vAlign w:val="center"/>
          </w:tcPr>
          <w:p w14:paraId="73481B5F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申报材料不齐备</w:t>
            </w:r>
          </w:p>
        </w:tc>
        <w:tc>
          <w:tcPr>
            <w:tcW w:w="3969" w:type="dxa"/>
          </w:tcPr>
          <w:p w14:paraId="304F1070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查看提交的材料，或举报属实</w:t>
            </w:r>
          </w:p>
        </w:tc>
      </w:tr>
      <w:tr w:rsidR="00DF35E2" w14:paraId="6EF25744" w14:textId="77777777" w:rsidTr="00AF13F0">
        <w:trPr>
          <w:trHeight w:val="45"/>
        </w:trPr>
        <w:tc>
          <w:tcPr>
            <w:tcW w:w="1266" w:type="dxa"/>
            <w:vMerge/>
            <w:vAlign w:val="center"/>
          </w:tcPr>
          <w:p w14:paraId="136DA96A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7108FEBA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申报材料造假</w:t>
            </w:r>
          </w:p>
        </w:tc>
        <w:tc>
          <w:tcPr>
            <w:tcW w:w="3969" w:type="dxa"/>
          </w:tcPr>
          <w:p w14:paraId="012120C2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查看提交的材料，或举报属实</w:t>
            </w:r>
          </w:p>
        </w:tc>
      </w:tr>
      <w:tr w:rsidR="00DF35E2" w14:paraId="16F585BE" w14:textId="77777777" w:rsidTr="00AF13F0">
        <w:trPr>
          <w:trHeight w:val="45"/>
        </w:trPr>
        <w:tc>
          <w:tcPr>
            <w:tcW w:w="1266" w:type="dxa"/>
            <w:vMerge/>
          </w:tcPr>
          <w:p w14:paraId="620AACA9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4E8EB66C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发现且确认有侵权现象</w:t>
            </w:r>
          </w:p>
        </w:tc>
        <w:tc>
          <w:tcPr>
            <w:tcW w:w="3969" w:type="dxa"/>
          </w:tcPr>
          <w:p w14:paraId="53F91DB5" w14:textId="77777777" w:rsidR="00DF35E2" w:rsidRPr="00141824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查看提交的材料，或举报属实</w:t>
            </w:r>
          </w:p>
        </w:tc>
      </w:tr>
    </w:tbl>
    <w:p w14:paraId="225A415D" w14:textId="77777777" w:rsidR="003671D5" w:rsidRDefault="003671D5" w:rsidP="00DF35E2">
      <w:pPr>
        <w:widowControl/>
        <w:rPr>
          <w:rFonts w:ascii="方正仿宋_GBK" w:eastAsia="方正仿宋_GBK" w:hAnsi="方正仿宋_GBK" w:cs="方正仿宋_GBK"/>
          <w:b/>
          <w:color w:val="000000"/>
          <w:szCs w:val="21"/>
        </w:rPr>
      </w:pPr>
    </w:p>
    <w:p w14:paraId="1CF7ADA1" w14:textId="46E6E133" w:rsidR="00DF35E2" w:rsidRDefault="00DF35E2" w:rsidP="00DF35E2">
      <w:pPr>
        <w:widowControl/>
        <w:rPr>
          <w:rFonts w:ascii="方正仿宋_GBK" w:eastAsia="方正仿宋_GBK" w:hAnsi="方正仿宋_GBK" w:cs="方正仿宋_GBK"/>
          <w:b/>
          <w:color w:val="000000"/>
          <w:szCs w:val="21"/>
        </w:rPr>
      </w:pPr>
      <w:r w:rsidRPr="00BA4A33"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评审指标细则</w:t>
      </w:r>
      <w:r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1843"/>
        <w:gridCol w:w="5245"/>
      </w:tblGrid>
      <w:tr w:rsidR="00DF35E2" w:rsidRPr="00BA4A33" w14:paraId="0E47CF94" w14:textId="77777777" w:rsidTr="00AF13F0">
        <w:trPr>
          <w:trHeight w:val="540"/>
          <w:jc w:val="center"/>
        </w:trPr>
        <w:tc>
          <w:tcPr>
            <w:tcW w:w="1036" w:type="dxa"/>
            <w:shd w:val="clear" w:color="auto" w:fill="auto"/>
            <w:noWrap/>
            <w:vAlign w:val="center"/>
          </w:tcPr>
          <w:p w14:paraId="64CCB115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评价领域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BB26A4B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评价指标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6A475CC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指标要求</w:t>
            </w:r>
          </w:p>
        </w:tc>
      </w:tr>
      <w:tr w:rsidR="00DF35E2" w:rsidRPr="00BA4A33" w14:paraId="72FB9D4E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32AA4" w14:textId="77777777" w:rsidR="00DF35E2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课程团队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7D987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负责人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0E4EF" w14:textId="77777777" w:rsidR="00DF35E2" w:rsidRPr="00BA4A33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4664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在本课程专业领域有较高学术造诣，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师德师风良好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，教学理念先进，</w:t>
            </w:r>
            <w:r w:rsidRPr="0084664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教学经验丰富，教学水平高，在推进信息技术与教育教学深度融合的课程改革中投入精力大，有一定知名度和影响力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，原则上要求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具有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副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高级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及以上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职称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</w:p>
        </w:tc>
      </w:tr>
      <w:tr w:rsidR="00DF35E2" w:rsidRPr="00BA4A33" w14:paraId="4F1B9D4C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EBC89" w14:textId="77777777" w:rsidR="00DF35E2" w:rsidRDefault="00DF35E2" w:rsidP="00AF13F0">
            <w:pPr>
              <w:widowControl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3AFB5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教学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团队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87B9" w14:textId="77777777" w:rsidR="00DF35E2" w:rsidRPr="001B5FEC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师德师风良好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具有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良好的职业素养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；团队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结构合理，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人员稳定，体现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专家引领、专兼结合、跨界合作、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企业参与、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德才兼备的教师团队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教学水平高，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具备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“双师”能力，具有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过硬的表达和示教能力，高超的技术水平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具备良好的资源运用能力</w:t>
            </w:r>
            <w:r w:rsidRPr="006669B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信息化素养高，体现教学的分工协作；</w:t>
            </w:r>
            <w:proofErr w:type="gramStart"/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教态优雅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，讲授状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lastRenderedPageBreak/>
              <w:t>态自然、有亲和力、有交互感；团队具有课程相关的教改项目建设经验、一定的教学成果积累。</w:t>
            </w:r>
          </w:p>
        </w:tc>
      </w:tr>
      <w:tr w:rsidR="00DF35E2" w:rsidRPr="00BA4A33" w14:paraId="77B1A0AC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E4552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lastRenderedPageBreak/>
              <w:t>课程内容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65D64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思想性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8FE2" w14:textId="77777777" w:rsidR="00DF35E2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落实立德树人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根本任务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，</w:t>
            </w:r>
            <w:r w:rsidRPr="005B1E7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弘扬劳模精神和工匠精神，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结合不同课程特点、思维方法和价值理念，挖掘</w:t>
            </w:r>
            <w:proofErr w:type="gramStart"/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思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政元素</w:t>
            </w:r>
            <w:proofErr w:type="gramEnd"/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，有机融入课程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proofErr w:type="gramStart"/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将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思政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育人</w:t>
            </w:r>
            <w:proofErr w:type="gramEnd"/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有效落实在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课程教学全过程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中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</w:p>
        </w:tc>
      </w:tr>
      <w:tr w:rsidR="00DF35E2" w:rsidRPr="00BA4A33" w14:paraId="24FDDCAA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DE2F0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80627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规范性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CE79" w14:textId="77777777" w:rsidR="00DF35E2" w:rsidRPr="004E155E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课程内容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符合相应专业教学标准、人才培养方案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r w:rsidRPr="004E155E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对接职业标准（规范）、职业技能等级标准等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课程性质明确，与前、后接续课程衔接得当</w:t>
            </w:r>
            <w:r w:rsidRPr="003F6B8A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；公共基础课程注重打好科学文化基础、培养学生思想政治素质、专业核心素养；专业（技能）课程注重提升专业能力、掌握专业技能，培养学生职业道德、综合素养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</w:p>
        </w:tc>
      </w:tr>
      <w:tr w:rsidR="00DF35E2" w:rsidRPr="00BA4A33" w14:paraId="738FA6BF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71E08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7DC31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前沿性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21FD" w14:textId="77777777" w:rsidR="00DF35E2" w:rsidRPr="00BA4A33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有效支撑</w:t>
            </w:r>
            <w:r w:rsidRPr="009C7033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课程目标的实现，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公共基础课程内容及时反映相关领域新技术、新工艺、新规范，体现行业企业参与特征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9010F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课程内容更新和完善及时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</w:p>
        </w:tc>
      </w:tr>
      <w:tr w:rsidR="00DF35E2" w:rsidRPr="00BA4A33" w14:paraId="3980684C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CE44C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F1BA3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挑战性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28DC" w14:textId="77777777" w:rsidR="00DF35E2" w:rsidRPr="00BA4A33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课程重点难点讲授</w:t>
            </w:r>
            <w:r w:rsidRPr="006166E1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准确全面，配合案例式、混合式、探究式等多种教学模式，</w:t>
            </w:r>
            <w:r w:rsidRPr="006166E1">
              <w:rPr>
                <w:rFonts w:ascii="方正仿宋_GBK" w:eastAsia="方正仿宋_GBK" w:hAnsi="方正仿宋_GBK" w:cs="方正仿宋_GBK"/>
                <w:sz w:val="18"/>
                <w:szCs w:val="18"/>
              </w:rPr>
              <w:t>设有挑战性任务学习，培养解决复杂实际问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题能力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383CBF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教学内容深浅度合理，有区分度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r w:rsidRPr="00383CBF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遵循学生认知规律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注重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融入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德、智、体、美、</w:t>
            </w:r>
            <w:proofErr w:type="gramStart"/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劳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相关的教学内容，培养学生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全面协调合理发展，注重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培养学生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沟通能力、合作能力、创新能力、心理素质和自主学习能力等综合能力。</w:t>
            </w:r>
          </w:p>
        </w:tc>
      </w:tr>
      <w:tr w:rsidR="00DF35E2" w:rsidRPr="00BA4A33" w14:paraId="1DFE417C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066D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5C7391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课程设计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93CC5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目标与</w:t>
            </w:r>
            <w:r w:rsidRPr="00BA4A3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结构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D1BBE" w14:textId="0DBD56D6" w:rsidR="00DF35E2" w:rsidRPr="009C7033" w:rsidRDefault="00DF35E2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 w:rsidRPr="004553A9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课程目标定位准确、条目清晰、内容具体、可评可测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</w:rPr>
              <w:t>结构设计合理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，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</w:rPr>
              <w:t>符合工作流程或内容组合逻辑，理论与实践教学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相结合</w:t>
            </w:r>
            <w:r w:rsidR="00E00D8D">
              <w:rPr>
                <w:rFonts w:ascii="微软雅黑" w:eastAsia="微软雅黑" w:hAnsi="微软雅黑" w:cs="宋体" w:hint="eastAsia"/>
                <w:sz w:val="18"/>
                <w:szCs w:val="18"/>
              </w:rPr>
              <w:t>，</w:t>
            </w:r>
            <w:r w:rsidR="00561C29">
              <w:rPr>
                <w:rFonts w:ascii="微软雅黑" w:eastAsia="微软雅黑" w:hAnsi="微软雅黑" w:cs="宋体" w:hint="eastAsia"/>
                <w:sz w:val="18"/>
                <w:szCs w:val="18"/>
              </w:rPr>
              <w:t>课程</w:t>
            </w:r>
            <w:r w:rsidRPr="00383CBF">
              <w:rPr>
                <w:rFonts w:ascii="微软雅黑" w:eastAsia="微软雅黑" w:hAnsi="微软雅黑" w:cs="宋体" w:hint="eastAsia"/>
                <w:sz w:val="18"/>
                <w:szCs w:val="18"/>
              </w:rPr>
              <w:t>体系化设计落实到位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</w:rPr>
              <w:t>。</w:t>
            </w:r>
          </w:p>
        </w:tc>
      </w:tr>
      <w:tr w:rsidR="00DF35E2" w:rsidRPr="00BA4A33" w14:paraId="2BB0E4D7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2F662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2DA40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模式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BC27C" w14:textId="78A01714" w:rsidR="00DF35E2" w:rsidRPr="00BA4A33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体现以学生</w:t>
            </w:r>
            <w:r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为中心，</w:t>
            </w:r>
            <w:r w:rsidR="003671D5"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教师为主导的课程设计，</w:t>
            </w:r>
            <w:r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体现工作过程导向，</w:t>
            </w:r>
            <w:r w:rsidRPr="00FB0E05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课程重点难点讲授准确全面，采用</w:t>
            </w:r>
            <w:r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项目化、案例化、模块化、任务驱动式</w:t>
            </w:r>
            <w:proofErr w:type="gramStart"/>
            <w:r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等理实</w:t>
            </w:r>
            <w:proofErr w:type="gramEnd"/>
            <w:r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一体化教学方式</w:t>
            </w:r>
            <w:r w:rsidR="003671D5"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FB0E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符合职业教育人才培养规律；合理使用信息技术手段创新教学模式，激发学生学习兴趣和潜能；应用智慧教学工具，推进虚拟仿真等信息技术与课程教学的深度融合。</w:t>
            </w:r>
          </w:p>
        </w:tc>
      </w:tr>
      <w:tr w:rsidR="00DF35E2" w:rsidRPr="00BA4A33" w14:paraId="69685718" w14:textId="77777777" w:rsidTr="00AF13F0">
        <w:trPr>
          <w:trHeight w:val="540"/>
          <w:jc w:val="center"/>
        </w:trPr>
        <w:tc>
          <w:tcPr>
            <w:tcW w:w="10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7E51F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课程实施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A803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教学活动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3515" w14:textId="48E73241" w:rsidR="00DF35E2" w:rsidRPr="00BA4A33" w:rsidRDefault="00861B2D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236B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课堂教学环节把控合理，采用自主、合作、探究等多种教学形式解决教学重难点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，解答学生线上自主</w:t>
            </w:r>
            <w:r w:rsidRPr="004236B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学习产生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的</w:t>
            </w:r>
            <w:r w:rsidRPr="004236B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问题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383CBF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设有综合性、创新性、协作</w:t>
            </w:r>
            <w:r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式的课堂活动，教学</w:t>
            </w:r>
            <w:r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活动过程注重互动交流，师生、生生互动有效，能够根据实施情况及时调整教学活动；</w:t>
            </w:r>
            <w:r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综合利用软、硬件教学资源创设岗位情境、组织教学活动。</w:t>
            </w:r>
          </w:p>
        </w:tc>
      </w:tr>
      <w:tr w:rsidR="00DF35E2" w:rsidRPr="00BA4A33" w14:paraId="7D1F4A1A" w14:textId="77777777" w:rsidTr="00AF13F0">
        <w:trPr>
          <w:trHeight w:val="540"/>
          <w:jc w:val="center"/>
        </w:trPr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22635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教学资源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0AE13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资源内容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DB2D" w14:textId="591D4DE5" w:rsidR="00DF35E2" w:rsidRPr="00BA4A33" w:rsidRDefault="00803851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依据课程知识体系，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提供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丰富多样的教学资源，覆盖满足课程教学目标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="00CB214E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开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发用于化解教学难点的动画、虚拟仿真资源</w:t>
            </w:r>
            <w:r w:rsidR="00CB214E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，以满足</w:t>
            </w:r>
            <w:r w:rsidR="00D21212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在开展</w:t>
            </w:r>
            <w:r w:rsidR="00CB214E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课堂教学</w:t>
            </w:r>
            <w:r w:rsidR="00D21212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中灵活调用；</w:t>
            </w:r>
            <w:r w:rsidR="00DF35E2" w:rsidRPr="00901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为学生提供标准规范、案例、文献、习题等</w:t>
            </w:r>
            <w:r w:rsidR="003671D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课后</w:t>
            </w:r>
            <w:r w:rsidR="00DF35E2" w:rsidRPr="00901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拓展性学习资料</w:t>
            </w:r>
            <w:r w:rsidR="00D21212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="00D21212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便于</w:t>
            </w:r>
            <w:r w:rsidR="00D21212" w:rsidRPr="00BD247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</w:t>
            </w:r>
            <w:r w:rsidR="00D21212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课后</w:t>
            </w:r>
            <w:r w:rsidR="009C3D5D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自主</w:t>
            </w:r>
            <w:r w:rsidR="00D21212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学习</w:t>
            </w:r>
            <w:r w:rsidR="0001423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="00D21212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资源要有机融入课程思政，体现最新技术成果。</w:t>
            </w:r>
          </w:p>
        </w:tc>
      </w:tr>
      <w:tr w:rsidR="00DF35E2" w:rsidRPr="00BA4A33" w14:paraId="76A1A479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D6E6A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课程考核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1BE30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多元评价体系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FD91" w14:textId="77777777" w:rsidR="00DF35E2" w:rsidRPr="00BA4A33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建立多元化学习评价体系，不断改进结果评价，强化过程评价，</w:t>
            </w:r>
            <w:proofErr w:type="gramStart"/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探索增值</w:t>
            </w:r>
            <w:proofErr w:type="gramEnd"/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评价，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健全综合评价。</w:t>
            </w:r>
          </w:p>
        </w:tc>
      </w:tr>
      <w:tr w:rsidR="00DF35E2" w:rsidRPr="00BA4A33" w14:paraId="196E2F46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FBF60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DA4CF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信息技术融合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85C" w14:textId="77777777" w:rsidR="00DF35E2" w:rsidRPr="00BA4A33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合理应用信息化手段探索基于大数据的信息采集分析，过程可回溯，形成教与学的正向反馈。</w:t>
            </w:r>
          </w:p>
        </w:tc>
      </w:tr>
      <w:tr w:rsidR="00DF35E2" w:rsidRPr="00BA4A33" w14:paraId="6A840A5B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85FB4" w14:textId="77777777" w:rsidR="00DF35E2" w:rsidRPr="005C739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5C7391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lastRenderedPageBreak/>
              <w:t xml:space="preserve">教学效果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C5CF9" w14:textId="77777777" w:rsidR="00DF35E2" w:rsidRPr="00295905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教师授课情况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79B77" w14:textId="29FC8B41" w:rsidR="00DF35E2" w:rsidRPr="00295905" w:rsidRDefault="00226AF5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教学准备充分，教学活动丰富、有效；有效提高教学质量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近2年内的课程教学评教结论为良好及以上，同行及学生评价度高。</w:t>
            </w:r>
          </w:p>
        </w:tc>
      </w:tr>
      <w:tr w:rsidR="00DF35E2" w:rsidRPr="00BA4A33" w14:paraId="0BE24054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3500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42913" w14:textId="77777777" w:rsidR="00DF35E2" w:rsidRPr="00295905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学生学习情况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9F1E8" w14:textId="028C8F60" w:rsidR="00DF35E2" w:rsidRPr="00295905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</w:t>
            </w:r>
            <w:r w:rsidRPr="00BD6E4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生</w:t>
            </w:r>
            <w:r w:rsidR="003671D5" w:rsidRPr="00BD6E4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课堂学习参与度高，生生、师生互动性强，</w:t>
            </w:r>
            <w:r w:rsidRPr="00BD6E4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测试题和课程作业完成度高</w:t>
            </w:r>
            <w:r w:rsidR="003671D5" w:rsidRPr="00BD6E4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。</w:t>
            </w:r>
            <w:r w:rsidRPr="00BD6E4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学生技术技能水平有效提高，取得了相应的职业岗位能力认证。</w:t>
            </w:r>
          </w:p>
        </w:tc>
      </w:tr>
      <w:tr w:rsidR="00DF35E2" w:rsidRPr="00BA4A33" w:rsidDel="00E5187F" w14:paraId="0919C8D8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917D" w14:textId="77777777" w:rsidR="00DF35E2" w:rsidRPr="00BA4A33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C1A03" w14:textId="77777777" w:rsidR="00DF35E2" w:rsidRPr="00295905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校本应用情况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C85F" w14:textId="2C72A215" w:rsidR="00DF35E2" w:rsidRPr="00295905" w:rsidDel="00E5187F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在本校</w:t>
            </w:r>
            <w:r w:rsidR="0092308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课程具有示范引领作用，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与实践教学等教学形式相结合，</w:t>
            </w:r>
            <w:r w:rsidR="0092308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有效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推动教学方法改革</w:t>
            </w:r>
            <w:r w:rsidR="0092308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DF35E2" w:rsidRPr="00BA4A33" w14:paraId="06E02997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AD4CE" w14:textId="77777777" w:rsidR="00DF35E2" w:rsidRPr="00274871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274871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教学服务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2E1C4" w14:textId="77777777" w:rsidR="00DF35E2" w:rsidRPr="00BB2204" w:rsidRDefault="00DF35E2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B220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教学支撑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EA81" w14:textId="1FDE3128" w:rsidR="00DF35E2" w:rsidRPr="0000308B" w:rsidRDefault="00DF35E2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  <w:highlight w:val="yellow"/>
              </w:rPr>
            </w:pP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能够有效提供</w:t>
            </w:r>
            <w:r w:rsidR="0092308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课堂、课后</w:t>
            </w: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</w:t>
            </w:r>
            <w:r w:rsidR="0092308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支持</w:t>
            </w: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，及时解答</w:t>
            </w:r>
            <w:r w:rsidR="0092308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</w:t>
            </w: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遇到的问题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，有效调动学生学习兴趣</w:t>
            </w:r>
            <w:r w:rsidR="006E4977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="006E4977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教学团队集中或在线分析研讨每期不少于2次。</w:t>
            </w:r>
          </w:p>
        </w:tc>
      </w:tr>
      <w:tr w:rsidR="00965787" w:rsidRPr="00BA4A33" w14:paraId="4BC49199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2759" w14:textId="77777777" w:rsidR="00965787" w:rsidRPr="00274871" w:rsidRDefault="00965787" w:rsidP="00965787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A6297" w14:textId="77777777" w:rsidR="00965787" w:rsidRPr="00BB2204" w:rsidRDefault="00965787" w:rsidP="00965787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B220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诊断改进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0BDA" w14:textId="215649C8" w:rsidR="00965787" w:rsidRPr="00BB2204" w:rsidRDefault="00965787" w:rsidP="00965787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课程具有日常维护和资源更新措施，</w:t>
            </w:r>
            <w:proofErr w:type="gramStart"/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每教学</w:t>
            </w:r>
            <w:proofErr w:type="gramEnd"/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周期至少更新一次，每学年教学资源更新或增补比例≥10%。</w:t>
            </w:r>
          </w:p>
        </w:tc>
      </w:tr>
    </w:tbl>
    <w:p w14:paraId="4F126788" w14:textId="77777777" w:rsidR="00DF35E2" w:rsidRPr="00E60C58" w:rsidRDefault="00DF35E2" w:rsidP="00DF35E2">
      <w:pPr>
        <w:adjustRightInd w:val="0"/>
        <w:snapToGrid w:val="0"/>
        <w:spacing w:line="540" w:lineRule="exact"/>
        <w:jc w:val="center"/>
        <w:rPr>
          <w:rFonts w:ascii="方正仿宋_GBK" w:eastAsia="方正仿宋_GBK" w:hAnsi="方正仿宋_GBK" w:cs="方正仿宋_GBK"/>
          <w:b/>
          <w:color w:val="000000"/>
          <w:sz w:val="32"/>
          <w:szCs w:val="32"/>
        </w:rPr>
      </w:pPr>
    </w:p>
    <w:sectPr w:rsidR="00DF35E2" w:rsidRPr="00E60C5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28EAF" w14:textId="77777777" w:rsidR="00051952" w:rsidRDefault="00051952" w:rsidP="00DF35E2">
      <w:r>
        <w:separator/>
      </w:r>
    </w:p>
  </w:endnote>
  <w:endnote w:type="continuationSeparator" w:id="0">
    <w:p w14:paraId="7115DB0B" w14:textId="77777777" w:rsidR="00051952" w:rsidRDefault="00051952" w:rsidP="00DF3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7F36" w14:textId="77777777" w:rsidR="00456A4A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13CDE1" wp14:editId="7CCE1BF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5C2196F" w14:textId="77777777" w:rsidR="00456A4A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13CDE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25C2196F" w14:textId="77777777" w:rsidR="00456A4A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B086" w14:textId="77777777" w:rsidR="00051952" w:rsidRDefault="00051952" w:rsidP="00DF35E2">
      <w:r>
        <w:separator/>
      </w:r>
    </w:p>
  </w:footnote>
  <w:footnote w:type="continuationSeparator" w:id="0">
    <w:p w14:paraId="32D2160B" w14:textId="77777777" w:rsidR="00051952" w:rsidRDefault="00051952" w:rsidP="00DF35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608"/>
    <w:rsid w:val="00007F4A"/>
    <w:rsid w:val="0001423B"/>
    <w:rsid w:val="00051952"/>
    <w:rsid w:val="000E591A"/>
    <w:rsid w:val="00223573"/>
    <w:rsid w:val="00226AF5"/>
    <w:rsid w:val="003671D5"/>
    <w:rsid w:val="0043758B"/>
    <w:rsid w:val="00482E86"/>
    <w:rsid w:val="00561C29"/>
    <w:rsid w:val="006E4977"/>
    <w:rsid w:val="00711F7D"/>
    <w:rsid w:val="00803851"/>
    <w:rsid w:val="00861B2D"/>
    <w:rsid w:val="00923086"/>
    <w:rsid w:val="00965787"/>
    <w:rsid w:val="009C3D5D"/>
    <w:rsid w:val="00BD6E4A"/>
    <w:rsid w:val="00C971F1"/>
    <w:rsid w:val="00CB214E"/>
    <w:rsid w:val="00D21212"/>
    <w:rsid w:val="00DF35E2"/>
    <w:rsid w:val="00E00D8D"/>
    <w:rsid w:val="00E126ED"/>
    <w:rsid w:val="00EB039E"/>
    <w:rsid w:val="00F02D36"/>
    <w:rsid w:val="00F37608"/>
    <w:rsid w:val="00FB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111E0"/>
  <w15:chartTrackingRefBased/>
  <w15:docId w15:val="{5F0C66A2-3692-431F-9833-5B4ABA44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35E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35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35E2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DF35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35E2"/>
    <w:rPr>
      <w:sz w:val="18"/>
      <w:szCs w:val="18"/>
    </w:rPr>
  </w:style>
  <w:style w:type="paragraph" w:styleId="a7">
    <w:name w:val="Normal (Web)"/>
    <w:basedOn w:val="a"/>
    <w:qFormat/>
    <w:rsid w:val="00DF35E2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customStyle="1" w:styleId="TableNormal">
    <w:name w:val="Table Normal"/>
    <w:uiPriority w:val="2"/>
    <w:semiHidden/>
    <w:unhideWhenUsed/>
    <w:qFormat/>
    <w:rsid w:val="00DF35E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CQ20220928</dc:creator>
  <cp:keywords/>
  <dc:description/>
  <cp:lastModifiedBy>Marx</cp:lastModifiedBy>
  <cp:revision>29</cp:revision>
  <dcterms:created xsi:type="dcterms:W3CDTF">2022-10-19T03:08:00Z</dcterms:created>
  <dcterms:modified xsi:type="dcterms:W3CDTF">2022-10-19T08:51:00Z</dcterms:modified>
</cp:coreProperties>
</file>