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附件4：</w:t>
      </w:r>
      <w:bookmarkStart w:id="0" w:name="_GoBack"/>
      <w:r>
        <w:rPr>
          <w:rFonts w:hint="eastAsia" w:ascii="仿宋" w:hAnsi="仿宋" w:eastAsia="仿宋"/>
          <w:b/>
          <w:sz w:val="32"/>
          <w:szCs w:val="32"/>
          <w:highlight w:val="none"/>
        </w:rPr>
        <w:t>教师微课赛评审指标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指标</w:t>
            </w:r>
          </w:p>
        </w:tc>
        <w:tc>
          <w:tcPr>
            <w:tcW w:w="685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教学内容（20分）</w:t>
            </w:r>
          </w:p>
        </w:tc>
        <w:tc>
          <w:tcPr>
            <w:tcW w:w="6854" w:type="dxa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1.体现信息素养要求（参考教育部 2021 年 3 月发布的《高等学校数字校园建设规范（试行）》第七章，围绕某个知识点或教学环节展开，选题简明，目标明确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2.针对教学或学习中有代表性的典型问题，能有效解决重点、难点、疑点问题。内容科学严谨，思想导向正确。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教学方法与手段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（20分）</w:t>
            </w:r>
          </w:p>
        </w:tc>
        <w:tc>
          <w:tcPr>
            <w:tcW w:w="6854" w:type="dxa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1.教学设计目标清晰，主题明确，重难点突出。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2.教学方法选用恰当，以学生为主体，能激发学习兴趣。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3.教学手段合理运用信息技术。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教学表现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（20分）</w:t>
            </w:r>
          </w:p>
        </w:tc>
        <w:tc>
          <w:tcPr>
            <w:tcW w:w="6854" w:type="dxa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1.语言规范，表达清晰，重点突出，逻辑性强。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2.教学过程深入浅出，形象生动，通俗易懂，能充分调动学生的学习积极性。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教学效果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（20分）</w:t>
            </w:r>
          </w:p>
        </w:tc>
        <w:tc>
          <w:tcPr>
            <w:tcW w:w="6854" w:type="dxa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1.教学目标达成度高。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2.兼顾知识目标、能力目标、素质目标的实现。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特色与应用（20分）</w:t>
            </w:r>
          </w:p>
        </w:tc>
        <w:tc>
          <w:tcPr>
            <w:tcW w:w="6854" w:type="dxa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1.构思新颖，富有创意，启发性强。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2.声画质量好，有感染力。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3.体现高职教育特色，有推广应用价值。</w:t>
            </w:r>
          </w:p>
        </w:tc>
      </w:tr>
    </w:tbl>
    <w:p>
      <w:pPr>
        <w:spacing w:line="400" w:lineRule="exact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注：</w:t>
      </w:r>
    </w:p>
    <w:p>
      <w:pPr>
        <w:spacing w:line="400" w:lineRule="exact"/>
        <w:ind w:left="700" w:hanging="700" w:hangingChars="25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（</w:t>
      </w:r>
      <w:r>
        <w:rPr>
          <w:rFonts w:ascii="仿宋" w:hAnsi="仿宋" w:eastAsia="仿宋"/>
          <w:sz w:val="28"/>
          <w:szCs w:val="28"/>
          <w:highlight w:val="none"/>
        </w:rPr>
        <w:t>1</w:t>
      </w:r>
      <w:r>
        <w:rPr>
          <w:rFonts w:hint="eastAsia" w:ascii="仿宋" w:hAnsi="仿宋" w:eastAsia="仿宋"/>
          <w:sz w:val="28"/>
          <w:szCs w:val="28"/>
          <w:highlight w:val="none"/>
        </w:rPr>
        <w:t>）作品要求内容完整、声画质量好。片头要求显示作品名称，不显示教师姓名和所在单位等信息，视频格式为</w:t>
      </w:r>
      <w:r>
        <w:rPr>
          <w:rFonts w:ascii="仿宋" w:hAnsi="仿宋" w:eastAsia="仿宋"/>
          <w:sz w:val="28"/>
          <w:szCs w:val="28"/>
          <w:highlight w:val="none"/>
        </w:rPr>
        <w:t>MP4</w:t>
      </w:r>
      <w:r>
        <w:rPr>
          <w:rFonts w:hint="eastAsia" w:ascii="仿宋" w:hAnsi="仿宋" w:eastAsia="仿宋"/>
          <w:sz w:val="28"/>
          <w:szCs w:val="28"/>
          <w:highlight w:val="none"/>
        </w:rPr>
        <w:t>格式，分辨率为</w:t>
      </w:r>
      <w:r>
        <w:rPr>
          <w:rFonts w:ascii="仿宋" w:hAnsi="仿宋" w:eastAsia="仿宋"/>
          <w:sz w:val="28"/>
          <w:szCs w:val="28"/>
          <w:highlight w:val="none"/>
        </w:rPr>
        <w:t>720</w:t>
      </w:r>
      <w:r>
        <w:rPr>
          <w:rFonts w:hint="eastAsia" w:ascii="仿宋" w:hAnsi="仿宋" w:eastAsia="仿宋"/>
          <w:sz w:val="28"/>
          <w:szCs w:val="28"/>
          <w:highlight w:val="none"/>
        </w:rPr>
        <w:t>以上，播放时间一般不超过</w:t>
      </w:r>
      <w:r>
        <w:rPr>
          <w:rFonts w:ascii="仿宋" w:hAnsi="仿宋" w:eastAsia="仿宋"/>
          <w:sz w:val="28"/>
          <w:szCs w:val="28"/>
          <w:highlight w:val="none"/>
        </w:rPr>
        <w:t>10</w:t>
      </w:r>
      <w:r>
        <w:rPr>
          <w:rFonts w:hint="eastAsia" w:ascii="仿宋" w:hAnsi="仿宋" w:eastAsia="仿宋"/>
          <w:sz w:val="28"/>
          <w:szCs w:val="28"/>
          <w:highlight w:val="none"/>
        </w:rPr>
        <w:t>分钟。</w:t>
      </w:r>
    </w:p>
    <w:p>
      <w:pPr>
        <w:spacing w:line="400" w:lineRule="exact"/>
        <w:ind w:left="700" w:hanging="700" w:hangingChars="25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（</w:t>
      </w: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）每名参赛教师选手仅限提交</w:t>
      </w:r>
      <w:r>
        <w:rPr>
          <w:rFonts w:ascii="仿宋" w:hAnsi="仿宋" w:eastAsia="仿宋"/>
          <w:sz w:val="28"/>
          <w:szCs w:val="28"/>
          <w:highlight w:val="none"/>
        </w:rPr>
        <w:t>1</w:t>
      </w:r>
      <w:r>
        <w:rPr>
          <w:rFonts w:hint="eastAsia" w:ascii="仿宋" w:hAnsi="仿宋" w:eastAsia="仿宋"/>
          <w:sz w:val="28"/>
          <w:szCs w:val="28"/>
          <w:highlight w:val="none"/>
        </w:rPr>
        <w:t>份参赛视频，视频全程可保持参赛教师出镜或不出镜。</w:t>
      </w:r>
    </w:p>
    <w:p>
      <w:pPr>
        <w:spacing w:line="400" w:lineRule="exact"/>
        <w:ind w:left="700" w:hanging="700" w:hangingChars="250"/>
        <w:jc w:val="left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（</w:t>
      </w:r>
      <w:r>
        <w:rPr>
          <w:rFonts w:ascii="仿宋" w:hAnsi="仿宋" w:eastAsia="仿宋"/>
          <w:sz w:val="28"/>
          <w:szCs w:val="28"/>
          <w:highlight w:val="none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）参赛视频文件命名方式：省（自治区、直辖市）</w:t>
      </w:r>
      <w:r>
        <w:rPr>
          <w:rFonts w:ascii="仿宋" w:hAnsi="仿宋" w:eastAsia="仿宋"/>
          <w:sz w:val="28"/>
          <w:szCs w:val="28"/>
          <w:highlight w:val="none"/>
        </w:rPr>
        <w:t>-</w:t>
      </w:r>
      <w:r>
        <w:rPr>
          <w:rFonts w:hint="eastAsia" w:ascii="仿宋" w:hAnsi="仿宋" w:eastAsia="仿宋"/>
          <w:sz w:val="28"/>
          <w:szCs w:val="28"/>
          <w:highlight w:val="none"/>
        </w:rPr>
        <w:t>学校名称</w:t>
      </w:r>
      <w:r>
        <w:rPr>
          <w:rFonts w:ascii="仿宋" w:hAnsi="仿宋" w:eastAsia="仿宋"/>
          <w:sz w:val="28"/>
          <w:szCs w:val="28"/>
          <w:highlight w:val="none"/>
        </w:rPr>
        <w:t>-</w:t>
      </w:r>
      <w:r>
        <w:rPr>
          <w:rFonts w:hint="eastAsia" w:ascii="仿宋" w:hAnsi="仿宋" w:eastAsia="仿宋"/>
          <w:sz w:val="28"/>
          <w:szCs w:val="28"/>
          <w:highlight w:val="none"/>
        </w:rPr>
        <w:t>参赛教师姓名</w:t>
      </w:r>
      <w:r>
        <w:rPr>
          <w:rFonts w:ascii="仿宋" w:hAnsi="仿宋" w:eastAsia="仿宋"/>
          <w:sz w:val="28"/>
          <w:szCs w:val="28"/>
          <w:highlight w:val="none"/>
        </w:rPr>
        <w:t>-</w:t>
      </w:r>
      <w:r>
        <w:rPr>
          <w:rFonts w:hint="eastAsia" w:ascii="仿宋" w:hAnsi="仿宋" w:eastAsia="仿宋"/>
          <w:sz w:val="28"/>
          <w:szCs w:val="28"/>
          <w:highlight w:val="none"/>
        </w:rPr>
        <w:t>作品题目，举例：</w:t>
      </w:r>
      <w:r>
        <w:rPr>
          <w:rFonts w:ascii="仿宋" w:hAnsi="仿宋" w:eastAsia="仿宋"/>
          <w:sz w:val="28"/>
          <w:szCs w:val="28"/>
          <w:highlight w:val="none"/>
        </w:rPr>
        <w:t>XX</w:t>
      </w:r>
      <w:r>
        <w:rPr>
          <w:rFonts w:hint="eastAsia" w:ascii="仿宋" w:hAnsi="仿宋" w:eastAsia="仿宋"/>
          <w:sz w:val="28"/>
          <w:szCs w:val="28"/>
          <w:highlight w:val="none"/>
        </w:rPr>
        <w:t>省</w:t>
      </w:r>
      <w:r>
        <w:rPr>
          <w:rFonts w:ascii="仿宋" w:hAnsi="仿宋" w:eastAsia="仿宋"/>
          <w:sz w:val="28"/>
          <w:szCs w:val="28"/>
          <w:highlight w:val="none"/>
        </w:rPr>
        <w:t>-XXX</w:t>
      </w:r>
      <w:r>
        <w:rPr>
          <w:rFonts w:hint="eastAsia" w:ascii="仿宋" w:hAnsi="仿宋" w:eastAsia="仿宋"/>
          <w:sz w:val="28"/>
          <w:szCs w:val="28"/>
          <w:highlight w:val="none"/>
        </w:rPr>
        <w:t>职业学院</w:t>
      </w:r>
      <w:r>
        <w:rPr>
          <w:rFonts w:ascii="仿宋" w:hAnsi="仿宋" w:eastAsia="仿宋"/>
          <w:sz w:val="28"/>
          <w:szCs w:val="28"/>
          <w:highlight w:val="none"/>
        </w:rPr>
        <w:t>-</w:t>
      </w:r>
      <w:r>
        <w:rPr>
          <w:rFonts w:hint="eastAsia" w:ascii="仿宋" w:hAnsi="仿宋" w:eastAsia="仿宋"/>
          <w:sz w:val="28"/>
          <w:szCs w:val="28"/>
          <w:highlight w:val="none"/>
        </w:rPr>
        <w:t>张三</w:t>
      </w:r>
      <w:r>
        <w:rPr>
          <w:rFonts w:ascii="仿宋" w:hAnsi="仿宋" w:eastAsia="仿宋"/>
          <w:sz w:val="28"/>
          <w:szCs w:val="28"/>
          <w:highlight w:val="none"/>
        </w:rPr>
        <w:t>-</w:t>
      </w:r>
      <w:r>
        <w:rPr>
          <w:rFonts w:hint="eastAsia" w:ascii="仿宋" w:hAnsi="仿宋" w:eastAsia="仿宋"/>
          <w:sz w:val="28"/>
          <w:szCs w:val="28"/>
          <w:highlight w:val="none"/>
        </w:rPr>
        <w:t>如何使用信息技术开拓学生的思路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。</w:t>
      </w:r>
    </w:p>
    <w:p>
      <w:pPr>
        <w:spacing w:line="400" w:lineRule="exact"/>
        <w:ind w:left="700" w:hanging="700" w:hangingChars="250"/>
        <w:jc w:val="left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）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作品授权：教师参赛须遵守《参赛作品原创性声明》及《参赛作品使用授权声明》（见附件  5：参赛作品原创性和版权声明），参赛作品作为大赛成果，主办单位有权使用和分享，不再另行征询参赛教师意见。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YzBmYzg0YjcyNzAzZGE5NjE3OGYxOTAzYTFmMWQifQ=="/>
  </w:docVars>
  <w:rsids>
    <w:rsidRoot w:val="4AB321EB"/>
    <w:rsid w:val="4AB3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2022-09-08T09:55:00Z</dcterms:created>
  <dc:creator>shenz</dc:creator>
  <cp:lastModifiedBy>shenz</cp:lastModifiedBy>
  <dcterms:modified xsi:type="dcterms:W3CDTF">2022-09-08T09:55:29Z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7B82B19520684304A74ADAE1F1C83591</vt:lpwstr>
  </property>
</Properties>
</file>