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附件2：</w:t>
      </w: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学生</w:t>
      </w:r>
      <w:r>
        <w:rPr>
          <w:rFonts w:ascii="仿宋" w:hAnsi="仿宋" w:eastAsia="仿宋"/>
          <w:b/>
          <w:sz w:val="32"/>
          <w:szCs w:val="32"/>
        </w:rPr>
        <w:t>个人赛主观题评审标准</w:t>
      </w:r>
    </w:p>
    <w:bookmarkEnd w:id="0"/>
    <w:tbl>
      <w:tblPr>
        <w:tblStyle w:val="5"/>
        <w:tblW w:w="5584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86"/>
        <w:gridCol w:w="781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1" w:hRule="exac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800" w:hanging="750" w:hangingChars="2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主观题评审标准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exact"/>
          <w:jc w:val="center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仿宋" w:hAnsi="仿宋" w:eastAsia="仿宋" w:cstheme="minorBidi"/>
                <w:sz w:val="30"/>
                <w:szCs w:val="30"/>
                <w:lang w:val="en-US" w:bidi="ar-SA"/>
              </w:rPr>
            </w:pPr>
            <w:r>
              <w:rPr>
                <w:rFonts w:ascii="仿宋" w:hAnsi="仿宋" w:eastAsia="仿宋" w:cstheme="minorBidi"/>
                <w:sz w:val="30"/>
                <w:szCs w:val="30"/>
                <w:lang w:val="en-US" w:bidi="ar-SA"/>
              </w:rPr>
              <w:t>分值</w:t>
            </w:r>
          </w:p>
        </w:tc>
        <w:tc>
          <w:tcPr>
            <w:tcW w:w="42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800" w:hanging="750" w:hangingChars="25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评审标准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3" w:hRule="exact"/>
          <w:jc w:val="center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仿宋" w:hAnsi="仿宋" w:eastAsia="仿宋" w:cstheme="minorBidi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theme="minorBidi"/>
                <w:sz w:val="30"/>
                <w:szCs w:val="30"/>
                <w:lang w:val="en-US" w:bidi="ar-SA"/>
              </w:rPr>
              <w:t>整</w:t>
            </w:r>
            <w:r>
              <w:rPr>
                <w:rFonts w:hint="eastAsia" w:ascii="仿宋" w:hAnsi="仿宋" w:eastAsia="仿宋" w:cstheme="minorBidi"/>
                <w:sz w:val="30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theme="minorBidi"/>
                <w:sz w:val="30"/>
                <w:szCs w:val="30"/>
                <w:lang w:val="en-US" w:bidi="ar-SA"/>
              </w:rPr>
              <w:t>体</w:t>
            </w:r>
          </w:p>
          <w:p>
            <w:pPr>
              <w:pStyle w:val="9"/>
              <w:spacing w:line="240" w:lineRule="auto"/>
              <w:ind w:firstLine="0"/>
              <w:jc w:val="center"/>
              <w:rPr>
                <w:rFonts w:ascii="仿宋" w:hAnsi="仿宋" w:eastAsia="仿宋" w:cstheme="minorBidi"/>
                <w:sz w:val="30"/>
                <w:szCs w:val="30"/>
                <w:lang w:val="en-US" w:bidi="ar-SA"/>
              </w:rPr>
            </w:pPr>
            <w:r>
              <w:rPr>
                <w:rFonts w:ascii="仿宋" w:hAnsi="仿宋" w:eastAsia="仿宋" w:cstheme="minorBidi"/>
                <w:sz w:val="30"/>
                <w:szCs w:val="30"/>
                <w:lang w:val="en-US" w:bidi="ar-SA"/>
              </w:rPr>
              <w:t>15分</w:t>
            </w:r>
          </w:p>
        </w:tc>
        <w:tc>
          <w:tcPr>
            <w:tcW w:w="42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ind w:left="800" w:hanging="750" w:hangingChars="25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1.</w:t>
            </w:r>
            <w:r>
              <w:rPr>
                <w:rFonts w:ascii="仿宋" w:hAnsi="仿宋" w:eastAsia="仿宋"/>
                <w:sz w:val="30"/>
                <w:szCs w:val="30"/>
              </w:rPr>
              <w:t>调研报告字数（5分）</w:t>
            </w:r>
          </w:p>
          <w:p>
            <w:pPr>
              <w:spacing w:line="380" w:lineRule="exact"/>
              <w:ind w:left="800" w:hanging="750" w:hangingChars="25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报告在规定字数范围内（图片、表格及参考文献著</w:t>
            </w:r>
          </w:p>
          <w:p>
            <w:pPr>
              <w:spacing w:line="380" w:lineRule="exact"/>
              <w:ind w:left="800" w:hanging="750" w:hangingChars="25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录不计入字数）</w:t>
            </w:r>
          </w:p>
          <w:p>
            <w:pPr>
              <w:spacing w:line="380" w:lineRule="exact"/>
              <w:ind w:left="800" w:hanging="750" w:hangingChars="25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2.</w:t>
            </w:r>
            <w:r>
              <w:rPr>
                <w:rFonts w:ascii="仿宋" w:hAnsi="仿宋" w:eastAsia="仿宋"/>
                <w:sz w:val="30"/>
                <w:szCs w:val="30"/>
              </w:rPr>
              <w:t>对主题的理解和分析正确（10分）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3" w:hRule="exact"/>
          <w:jc w:val="center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仿宋" w:hAnsi="仿宋" w:eastAsia="仿宋" w:cstheme="minorBidi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theme="minorBidi"/>
                <w:sz w:val="30"/>
                <w:szCs w:val="30"/>
                <w:lang w:val="en-US" w:bidi="ar-SA"/>
              </w:rPr>
              <w:t>检索策略</w:t>
            </w:r>
            <w:r>
              <w:rPr>
                <w:rFonts w:hint="eastAsia" w:ascii="仿宋" w:hAnsi="仿宋" w:eastAsia="仿宋" w:cstheme="minorBidi"/>
                <w:sz w:val="30"/>
                <w:szCs w:val="30"/>
                <w:lang w:val="en-US" w:eastAsia="zh-CN" w:bidi="ar-SA"/>
              </w:rPr>
              <w:t>15</w:t>
            </w:r>
            <w:r>
              <w:rPr>
                <w:rFonts w:ascii="仿宋" w:hAnsi="仿宋" w:eastAsia="仿宋" w:cstheme="minorBidi"/>
                <w:sz w:val="30"/>
                <w:szCs w:val="30"/>
                <w:lang w:val="en-US" w:bidi="ar-SA"/>
              </w:rPr>
              <w:t>分</w:t>
            </w:r>
          </w:p>
        </w:tc>
        <w:tc>
          <w:tcPr>
            <w:tcW w:w="42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ind w:left="800" w:hanging="750" w:hangingChars="25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1.</w:t>
            </w:r>
            <w:r>
              <w:rPr>
                <w:rFonts w:ascii="仿宋" w:hAnsi="仿宋" w:eastAsia="仿宋"/>
                <w:sz w:val="30"/>
                <w:szCs w:val="30"/>
              </w:rPr>
              <w:t>制定合理的检索策略（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30"/>
                <w:szCs w:val="30"/>
              </w:rPr>
              <w:t>分）</w:t>
            </w:r>
          </w:p>
          <w:p>
            <w:pPr>
              <w:spacing w:line="380" w:lineRule="exact"/>
              <w:ind w:left="800" w:hanging="750" w:hangingChars="25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2.</w:t>
            </w:r>
            <w:r>
              <w:rPr>
                <w:rFonts w:ascii="仿宋" w:hAnsi="仿宋" w:eastAsia="仿宋"/>
                <w:sz w:val="30"/>
                <w:szCs w:val="30"/>
              </w:rPr>
              <w:t>采用关键词及检索方式恰当（10分）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8" w:hRule="exact"/>
          <w:jc w:val="center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仿宋" w:hAnsi="仿宋" w:eastAsia="仿宋" w:cstheme="minorBidi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theme="minorBidi"/>
                <w:sz w:val="30"/>
                <w:szCs w:val="30"/>
                <w:lang w:val="en-US" w:bidi="ar-SA"/>
              </w:rPr>
              <w:t>检索工具</w:t>
            </w:r>
          </w:p>
          <w:p>
            <w:pPr>
              <w:pStyle w:val="9"/>
              <w:spacing w:line="240" w:lineRule="auto"/>
              <w:ind w:firstLine="0"/>
              <w:jc w:val="center"/>
              <w:rPr>
                <w:rFonts w:ascii="仿宋" w:hAnsi="仿宋" w:eastAsia="仿宋" w:cstheme="minorBidi"/>
                <w:sz w:val="30"/>
                <w:szCs w:val="30"/>
                <w:lang w:val="en-US" w:bidi="ar-SA"/>
              </w:rPr>
            </w:pPr>
            <w:r>
              <w:rPr>
                <w:rFonts w:ascii="仿宋" w:hAnsi="仿宋" w:eastAsia="仿宋" w:cstheme="minorBidi"/>
                <w:sz w:val="30"/>
                <w:szCs w:val="30"/>
                <w:lang w:val="en-US" w:bidi="ar-SA"/>
              </w:rPr>
              <w:t>15分</w:t>
            </w:r>
          </w:p>
        </w:tc>
        <w:tc>
          <w:tcPr>
            <w:tcW w:w="42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ind w:left="800" w:hanging="750" w:hangingChars="250"/>
              <w:jc w:val="lef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使用了合适的检索工具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10分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  <w:p>
            <w:pPr>
              <w:spacing w:line="380" w:lineRule="exact"/>
              <w:ind w:left="800" w:hanging="750" w:hangingChars="25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采用符合检索目标的较权威检索工具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800" w:hanging="750" w:hangingChars="25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采用两种以上类型的检索工具（如专业数据库、搜</w:t>
            </w:r>
          </w:p>
          <w:p>
            <w:pPr>
              <w:numPr>
                <w:ilvl w:val="0"/>
                <w:numId w:val="0"/>
              </w:numPr>
              <w:spacing w:line="380" w:lineRule="exact"/>
              <w:ind w:leftChars="-25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Suo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索引擎、专门网站等）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5分</w:t>
            </w:r>
            <w:r>
              <w:rPr>
                <w:rFonts w:ascii="仿宋" w:hAnsi="仿宋" w:eastAsia="仿宋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8" w:hRule="exact"/>
          <w:jc w:val="center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仿宋" w:hAnsi="仿宋" w:eastAsia="仿宋" w:cstheme="minorBidi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theme="minorBidi"/>
                <w:sz w:val="30"/>
                <w:szCs w:val="30"/>
                <w:lang w:val="en-US" w:bidi="ar-SA"/>
              </w:rPr>
              <w:t>获取信息</w:t>
            </w:r>
            <w:r>
              <w:rPr>
                <w:rFonts w:ascii="仿宋" w:hAnsi="仿宋" w:eastAsia="仿宋" w:cstheme="minorBidi"/>
                <w:sz w:val="30"/>
                <w:szCs w:val="30"/>
                <w:lang w:val="en-US" w:bidi="ar-SA"/>
              </w:rPr>
              <w:t>20分</w:t>
            </w:r>
          </w:p>
        </w:tc>
        <w:tc>
          <w:tcPr>
            <w:tcW w:w="42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ind w:left="800" w:hanging="750" w:hangingChars="25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获取的结果参考价值高、数量充足、时效性强</w:t>
            </w:r>
          </w:p>
          <w:p>
            <w:pPr>
              <w:spacing w:line="380" w:lineRule="exact"/>
              <w:ind w:left="800" w:hanging="750" w:hangingChars="250"/>
              <w:jc w:val="lef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1）获得的信息数量在合理可用的范围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5分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  <w:p>
            <w:pPr>
              <w:spacing w:line="380" w:lineRule="exact"/>
              <w:ind w:left="800" w:hanging="750" w:hangingChars="250"/>
              <w:jc w:val="lef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2）获得的信息与主题相关度较高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5分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  <w:p>
            <w:pPr>
              <w:spacing w:line="380" w:lineRule="exact"/>
              <w:ind w:left="800" w:hanging="750" w:hangingChars="25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3）报告中引用的文献、数据以规范形式标注来源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5分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  <w:p>
            <w:pPr>
              <w:spacing w:line="380" w:lineRule="exact"/>
              <w:ind w:left="800" w:hanging="750" w:hangingChars="250"/>
              <w:jc w:val="left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采用的信息考虑了时效性、权威性、相关度、重要程度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(5分)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1" w:hRule="exact"/>
          <w:jc w:val="center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仿宋" w:hAnsi="仿宋" w:eastAsia="仿宋" w:cstheme="minorBidi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theme="minorBidi"/>
                <w:sz w:val="30"/>
                <w:szCs w:val="30"/>
                <w:lang w:val="en-US" w:bidi="ar-SA"/>
              </w:rPr>
              <w:t>调研过程</w:t>
            </w:r>
            <w:r>
              <w:rPr>
                <w:rFonts w:ascii="仿宋" w:hAnsi="仿宋" w:eastAsia="仿宋" w:cstheme="minorBidi"/>
                <w:sz w:val="30"/>
                <w:szCs w:val="30"/>
                <w:lang w:val="en-US" w:bidi="ar-SA"/>
              </w:rPr>
              <w:t>1</w:t>
            </w:r>
            <w:r>
              <w:rPr>
                <w:rFonts w:hint="eastAsia" w:ascii="仿宋" w:hAnsi="仿宋" w:eastAsia="仿宋" w:cstheme="minorBidi"/>
                <w:sz w:val="30"/>
                <w:szCs w:val="30"/>
                <w:lang w:val="en-US" w:eastAsia="zh-CN" w:bidi="ar-SA"/>
              </w:rPr>
              <w:t>0</w:t>
            </w:r>
            <w:r>
              <w:rPr>
                <w:rFonts w:ascii="仿宋" w:hAnsi="仿宋" w:eastAsia="仿宋" w:cstheme="minorBidi"/>
                <w:sz w:val="30"/>
                <w:szCs w:val="30"/>
                <w:lang w:val="en-US" w:bidi="ar-SA"/>
              </w:rPr>
              <w:t>分</w:t>
            </w:r>
          </w:p>
        </w:tc>
        <w:tc>
          <w:tcPr>
            <w:tcW w:w="42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ind w:left="800" w:hanging="750" w:hangingChars="25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调研过程描述清晰，逻辑性强</w:t>
            </w:r>
          </w:p>
          <w:p>
            <w:pPr>
              <w:spacing w:line="380" w:lineRule="exact"/>
              <w:ind w:left="800" w:hanging="750" w:hangingChars="25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1）调研前：有明确合理分析判断</w:t>
            </w:r>
          </w:p>
          <w:p>
            <w:pPr>
              <w:spacing w:line="380" w:lineRule="exact"/>
              <w:ind w:left="800" w:hanging="750" w:hangingChars="25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2）调研中：根据检索过程调整调研方式方法</w:t>
            </w:r>
          </w:p>
          <w:p>
            <w:pPr>
              <w:spacing w:line="380" w:lineRule="exact"/>
              <w:ind w:left="800" w:hanging="750" w:hangingChars="25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）调研后：对调研结果有客观合理的认定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5" w:hRule="exact"/>
          <w:jc w:val="center"/>
        </w:trPr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left="800" w:hanging="750" w:hangingChars="25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结果分析</w:t>
            </w:r>
          </w:p>
          <w:p>
            <w:pPr>
              <w:spacing w:line="440" w:lineRule="exact"/>
              <w:ind w:left="800" w:hanging="750" w:hangingChars="2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25</w:t>
            </w:r>
            <w:r>
              <w:rPr>
                <w:rFonts w:ascii="仿宋" w:hAnsi="仿宋" w:eastAsia="仿宋"/>
                <w:sz w:val="30"/>
                <w:szCs w:val="30"/>
              </w:rPr>
              <w:t>分</w:t>
            </w:r>
          </w:p>
        </w:tc>
        <w:tc>
          <w:tcPr>
            <w:tcW w:w="4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ind w:left="800" w:hanging="750" w:hangingChars="25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对调研结果有恰当的分析</w:t>
            </w:r>
          </w:p>
          <w:p>
            <w:pPr>
              <w:spacing w:line="380" w:lineRule="exact"/>
              <w:ind w:left="800" w:hanging="750" w:hangingChars="250"/>
              <w:jc w:val="lef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1）分析充分利用了调研中获得的信息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10分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  <w:p>
            <w:pPr>
              <w:spacing w:line="380" w:lineRule="exact"/>
              <w:ind w:left="800" w:hanging="750" w:hangingChars="250"/>
              <w:jc w:val="lef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2）分析过程逻辑合理，结论有充分依据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15分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</w:tc>
      </w:tr>
    </w:tbl>
    <w:p>
      <w:pPr>
        <w:tabs>
          <w:tab w:val="left" w:pos="1540"/>
        </w:tabs>
        <w:spacing w:line="403" w:lineRule="exact"/>
        <w:ind w:left="36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1.在比赛平台按要求上传作品。</w:t>
      </w:r>
    </w:p>
    <w:p>
      <w:pPr>
        <w:tabs>
          <w:tab w:val="left" w:pos="1540"/>
        </w:tabs>
        <w:spacing w:line="403" w:lineRule="exact"/>
        <w:ind w:left="36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2.使用论文检测系统对比赛文档查重，结果供裁判参考。</w:t>
      </w:r>
    </w:p>
    <w:p>
      <w:pPr>
        <w:tabs>
          <w:tab w:val="left" w:pos="1540"/>
        </w:tabs>
        <w:spacing w:line="403" w:lineRule="exact"/>
        <w:ind w:left="360"/>
        <w:jc w:val="left"/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/>
          <w:sz w:val="24"/>
          <w:szCs w:val="24"/>
        </w:rPr>
        <w:t xml:space="preserve">3.作品授权：学生参赛须遵守《参赛作品原创性声明》及《参赛作品使用授权声明》（见附件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：参赛作品原创性和版权声明），参赛作品作为大赛成果，主办单位有权使用和分享，不再另行征询学生本人及指导教师意见。</w:t>
      </w:r>
    </w:p>
    <w:p/>
    <w:sectPr>
      <w:footerReference r:id="rId3" w:type="default"/>
      <w:pgSz w:w="11906" w:h="16838"/>
      <w:pgMar w:top="1327" w:right="1800" w:bottom="1327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899271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AA3DB1"/>
    <w:multiLevelType w:val="singleLevel"/>
    <w:tmpl w:val="E2AA3DB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YzBmYzg0YjcyNzAzZGE5NjE3OGYxOTAzYTFmMWQifQ=="/>
  </w:docVars>
  <w:rsids>
    <w:rsidRoot w:val="435D001F"/>
    <w:rsid w:val="435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其他"/>
    <w:basedOn w:val="1"/>
    <w:qFormat/>
    <w:uiPriority w:val="0"/>
    <w:pPr>
      <w:widowControl w:val="0"/>
      <w:spacing w:line="439" w:lineRule="auto"/>
      <w:ind w:firstLine="380"/>
      <w:jc w:val="left"/>
    </w:pPr>
    <w:rPr>
      <w:rFonts w:ascii="宋体" w:hAnsi="宋体" w:eastAsia="宋体" w:cs="宋体"/>
      <w:sz w:val="20"/>
      <w:szCs w:val="20"/>
      <w:lang w:val="zh-CN" w:bidi="zh-CN"/>
    </w:rPr>
  </w:style>
  <w:style w:type="paragraph" w:customStyle="1" w:styleId="10">
    <w:name w:val="列表段落1"/>
    <w:basedOn w:val="1"/>
    <w:next w:val="11"/>
    <w:qFormat/>
    <w:uiPriority w:val="34"/>
    <w:pPr>
      <w:ind w:firstLine="420" w:firstLineChars="2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2022-09-08T09:51:00Z</dcterms:created>
  <dc:creator>shenz</dc:creator>
  <cp:lastModifiedBy>shenz</cp:lastModifiedBy>
  <dcterms:modified xsi:type="dcterms:W3CDTF">2022-09-08T09:53:49Z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D36F78E30A1B4E92A41A36F8EE527A1E</vt:lpwstr>
  </property>
</Properties>
</file>